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8E9" w:rsidRPr="00AE77F9" w:rsidRDefault="0071370F">
      <w:pPr>
        <w:spacing w:after="0" w:line="480" w:lineRule="auto"/>
        <w:jc w:val="center"/>
        <w:rPr>
          <w:rFonts w:ascii="Times New Roman" w:hAnsi="Times New Roman" w:cs="Times New Roman"/>
          <w:b/>
          <w:color w:val="000000" w:themeColor="text1"/>
          <w:sz w:val="24"/>
          <w:szCs w:val="24"/>
        </w:rPr>
      </w:pPr>
      <w:bookmarkStart w:id="0" w:name="_GoBack"/>
      <w:bookmarkEnd w:id="0"/>
      <w:r w:rsidRPr="00AE77F9">
        <w:rPr>
          <w:rFonts w:ascii="Times New Roman" w:hAnsi="Times New Roman" w:cs="Times New Roman"/>
          <w:b/>
          <w:color w:val="000000" w:themeColor="text1"/>
          <w:sz w:val="24"/>
          <w:szCs w:val="24"/>
        </w:rPr>
        <w:t>Online Appendix</w:t>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t>Methods</w:t>
      </w:r>
    </w:p>
    <w:p w:rsidR="00D348E9" w:rsidRPr="00AE77F9" w:rsidRDefault="0071370F">
      <w:pPr>
        <w:spacing w:after="0" w:line="480" w:lineRule="auto"/>
        <w:ind w:firstLine="708"/>
        <w:rPr>
          <w:rFonts w:ascii="Times New Roman" w:hAnsi="Times New Roman" w:cs="Times New Roman"/>
          <w:i/>
          <w:color w:val="000000" w:themeColor="text1"/>
          <w:sz w:val="24"/>
          <w:szCs w:val="24"/>
        </w:rPr>
      </w:pPr>
      <w:r w:rsidRPr="00AE77F9">
        <w:rPr>
          <w:rFonts w:ascii="Times New Roman" w:hAnsi="Times New Roman" w:cs="Times New Roman"/>
          <w:color w:val="000000" w:themeColor="text1"/>
          <w:sz w:val="24"/>
          <w:szCs w:val="24"/>
        </w:rPr>
        <w:t>Mice were euthanized by injection of buprenorphine (0.01 mg/kg) and sodium pentobarbital (50 mg/kg) and the corresponding experiments were carried out.</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Drugs and treatments</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Isoproterenol (Sigma Aldrich) was given as a bolus injection IP to mice after stable base line electrocardiography (ECG) and electrocardiogram recording for 5 to 15 min. Mice were challenged with a dose of 0.2 mg/kg based on the literature </w:t>
      </w:r>
      <w:r w:rsidRPr="00AE77F9">
        <w:rPr>
          <w:rFonts w:ascii="Times New Roman" w:hAnsi="Times New Roman" w:cs="Times New Roman"/>
          <w:color w:val="000000" w:themeColor="text1"/>
          <w:sz w:val="24"/>
          <w:szCs w:val="24"/>
        </w:rPr>
        <w:fldChar w:fldCharType="begin">
          <w:fldData xml:space="preserve">PEVuZE5vdGU+PENpdGU+PEF1dGhvcj5WaW5ldDwvQXV0aG9yPjxZZWFyPjIwMTI8L1llYXI+PFJl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</w:fldData>
        </w:fldChar>
      </w:r>
      <w:r w:rsidRPr="00AE77F9">
        <w:rPr>
          <w:rFonts w:ascii="Times New Roman" w:hAnsi="Times New Roman" w:cs="Times New Roman"/>
          <w:color w:val="000000" w:themeColor="text1"/>
          <w:sz w:val="24"/>
          <w:szCs w:val="24"/>
        </w:rPr>
        <w:instrText xml:space="preserve"> ADDIN EN.CITE </w:instrText>
      </w:r>
      <w:r w:rsidRPr="00AE77F9">
        <w:rPr>
          <w:rFonts w:ascii="Times New Roman" w:hAnsi="Times New Roman" w:cs="Times New Roman"/>
          <w:color w:val="000000" w:themeColor="text1"/>
          <w:sz w:val="24"/>
          <w:szCs w:val="24"/>
        </w:rPr>
        <w:fldChar w:fldCharType="begin">
          <w:fldData xml:space="preserve">PEVuZE5vdGU+PENpdGU+PEF1dGhvcj5WaW5ldDwvQXV0aG9yPjxZZWFyPjIwMTI8L1llYXI+PFJl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</w:fldData>
        </w:fldChar>
      </w:r>
      <w:r w:rsidRPr="00AE77F9">
        <w:rPr>
          <w:rFonts w:ascii="Times New Roman" w:hAnsi="Times New Roman" w:cs="Times New Roman"/>
          <w:color w:val="000000" w:themeColor="text1"/>
          <w:sz w:val="24"/>
          <w:szCs w:val="24"/>
        </w:rPr>
        <w:instrText xml:space="preserve"> ADDIN EN.CITE.DATA </w:instrText>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separate"/>
      </w:r>
      <w:r w:rsidRPr="00AE77F9">
        <w:rPr>
          <w:rFonts w:ascii="Times New Roman" w:hAnsi="Times New Roman" w:cs="Times New Roman"/>
          <w:color w:val="000000" w:themeColor="text1"/>
          <w:sz w:val="24"/>
          <w:szCs w:val="24"/>
        </w:rPr>
        <w:t>(</w:t>
      </w:r>
      <w:hyperlink w:anchor="_ENREF_1" w:tooltip="Vinet, 2012 #3223" w:history="1">
        <w:r w:rsidRPr="00AE77F9">
          <w:rPr>
            <w:rFonts w:ascii="Times New Roman" w:hAnsi="Times New Roman" w:cs="Times New Roman"/>
            <w:color w:val="000000" w:themeColor="text1"/>
            <w:sz w:val="24"/>
            <w:szCs w:val="24"/>
          </w:rPr>
          <w:t>1</w:t>
        </w:r>
      </w:hyperlink>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t>, which was sufficient to induce a significant increase in heart rate in all groups. A concentration of 10</w:t>
      </w:r>
      <w:r w:rsidRPr="00AE77F9">
        <w:rPr>
          <w:rFonts w:ascii="Times New Roman" w:hAnsi="Times New Roman" w:cs="Times New Roman"/>
          <w:color w:val="000000" w:themeColor="text1"/>
          <w:sz w:val="24"/>
          <w:szCs w:val="24"/>
          <w:vertAlign w:val="superscript"/>
        </w:rPr>
        <w:t>-8</w:t>
      </w:r>
      <w:r w:rsidRPr="00AE77F9">
        <w:rPr>
          <w:rFonts w:ascii="Times New Roman" w:hAnsi="Times New Roman" w:cs="Times New Roman"/>
          <w:color w:val="000000" w:themeColor="text1"/>
          <w:sz w:val="24"/>
          <w:szCs w:val="24"/>
        </w:rPr>
        <w:t xml:space="preserve"> mol/L isoproterenol was used for in vitro treatments. C12-iE-DAP, lauroyl-γ-D-glutamyl-meso-diaminopimelic acid (iE-DAP; Invivogen) was used as a selective </w:t>
      </w:r>
      <w:r w:rsidRPr="00AE77F9">
        <w:rPr>
          <w:rFonts w:ascii="Times New Roman" w:hAnsi="Times New Roman" w:cs="Times New Roman"/>
          <w:bCs/>
          <w:color w:val="000000" w:themeColor="text1"/>
          <w:sz w:val="24"/>
          <w:szCs w:val="24"/>
        </w:rPr>
        <w:t>NOD1</w:t>
      </w:r>
      <w:r w:rsidRPr="00AE77F9">
        <w:rPr>
          <w:rFonts w:ascii="Times New Roman" w:hAnsi="Times New Roman" w:cs="Times New Roman"/>
          <w:color w:val="000000" w:themeColor="text1"/>
          <w:sz w:val="24"/>
          <w:szCs w:val="24"/>
        </w:rPr>
        <w:t xml:space="preserve"> agonist </w:t>
      </w:r>
      <w:r w:rsidRPr="00AE77F9">
        <w:rPr>
          <w:rFonts w:ascii="Times New Roman" w:hAnsi="Times New Roman" w:cs="Times New Roman"/>
          <w:color w:val="000000" w:themeColor="text1"/>
          <w:sz w:val="24"/>
          <w:szCs w:val="24"/>
        </w:rPr>
        <w:fldChar w:fldCharType="begin"/>
      </w:r>
      <w:r w:rsidRPr="00AE77F9">
        <w:rPr>
          <w:rFonts w:ascii="Times New Roman" w:hAnsi="Times New Roman" w:cs="Times New Roman"/>
          <w:color w:val="000000" w:themeColor="text1"/>
          <w:sz w:val="24"/>
          <w:szCs w:val="24"/>
        </w:rPr>
        <w:instrText xml:space="preserve"> ADDIN EN.CITE &lt;EndNote&gt;&lt;Cite&gt;&lt;Author&gt;Fernandez-Velasco&lt;/Author&gt;&lt;Year&gt;2012&lt;/Year&gt;&lt;RecNum&gt;274&lt;/RecNum&gt;&lt;DisplayText&gt;(2)&lt;/DisplayText&gt;&lt;record&gt;&lt;rec-number&gt;274&lt;/rec-number&gt;&lt;foreign-keys&gt;&lt;key app="EN" db-id="529v90zt2wdadvex95tpwe9grra0s5veewez"&gt;274&lt;/key&gt;&lt;/foreign-keys&gt;&lt;ref-type name="Journal Article"&gt;17&lt;/ref-type&gt;&lt;contributors&gt;&lt;authors&gt;&lt;author&gt;Fernandez-Velasco, M.&lt;/author&gt;&lt;author&gt;Prieto, P.&lt;/author&gt;&lt;author&gt;Terron, V.&lt;/author&gt;&lt;author&gt;Benito, G.&lt;/author&gt;&lt;author&gt;Flores, J. M.&lt;/author&gt;&lt;author&gt;Delgado, C.&lt;/author&gt;&lt;author&gt;Zaragoza, C.&lt;/author&gt;&lt;author&gt;Lavin, B.&lt;/author&gt;&lt;author&gt;Gomez-Parrizas, M.&lt;/author&gt;&lt;author&gt;Lopez-Collazo, E.&lt;/author&gt;&lt;author&gt;Martin-Sanz, P.&lt;/author&gt;&lt;author&gt;Bosca, L.&lt;/author&gt;&lt;/authors&gt;&lt;/contributors&gt;&lt;auth-address&gt;TumorImmunology Lab, Instituto de Investigacion Hospital La Paz, Madrid, Spain. mvelasco@iib.uam.es&lt;/auth-address&gt;&lt;titles&gt;&lt;title&gt;NOD1 activation induces cardiac dysfunction and modulates cardiac fibrosis and cardiomyocyte apoptosis&lt;/title&gt;&lt;secondary-title&gt;PLoS One&lt;/secondary-title&gt;&lt;alt-title&gt;PloS one&lt;/alt-title&gt;&lt;/titles&gt;&lt;periodical&gt;&lt;full-title&gt;PLoS One&lt;/full-title&gt;&lt;/periodical&gt;&lt;alt-periodical&gt;&lt;full-title&gt;PLoS One&lt;/full-title&gt;&lt;/alt-periodical&gt;&lt;pages&gt;e45260&lt;/pages&gt;&lt;volume&gt;7&lt;/volume&gt;&lt;number&gt;9&lt;/number&gt;&lt;edition&gt;2012/10/03&lt;/edition&gt;&lt;dates&gt;&lt;year&gt;2012&lt;/year&gt;&lt;/dates&gt;&lt;isbn&gt;1932-6203 (Electronic)&amp;#xD;1932-6203 (Linking)&lt;/isbn&gt;&lt;accession-num&gt;23028889&lt;/accession-num&gt;&lt;work-type&gt;Research Support, Non-U.S. Gov&amp;apos;t&lt;/work-type&gt;&lt;urls&gt;&lt;related-urls&gt;&lt;url&gt;http://www.ncbi.nlm.nih.gov/pubmed/23028889&lt;/url&gt;&lt;/related-urls&gt;&lt;/urls&gt;&lt;custom2&gt;3445482&lt;/custom2&gt;&lt;electronic-resource-num&gt;10.1371/journal.pone.0045260&lt;/electronic-resource-num&gt;&lt;language&gt;eng&lt;/language&gt;&lt;/record&gt;&lt;/Cite&gt;&lt;/EndNote&gt;</w:instrText>
      </w:r>
      <w:r w:rsidRPr="00AE77F9">
        <w:rPr>
          <w:rFonts w:ascii="Times New Roman" w:hAnsi="Times New Roman" w:cs="Times New Roman"/>
          <w:color w:val="000000" w:themeColor="text1"/>
          <w:sz w:val="24"/>
          <w:szCs w:val="24"/>
        </w:rPr>
        <w:fldChar w:fldCharType="separate"/>
      </w:r>
      <w:r w:rsidRPr="00AE77F9">
        <w:rPr>
          <w:rFonts w:ascii="Times New Roman" w:hAnsi="Times New Roman" w:cs="Times New Roman"/>
          <w:color w:val="000000" w:themeColor="text1"/>
          <w:sz w:val="24"/>
          <w:szCs w:val="24"/>
        </w:rPr>
        <w:t>(</w:t>
      </w:r>
      <w:hyperlink w:anchor="_ENREF_2" w:tooltip="Fernandez-Velasco, 2012 #274" w:history="1">
        <w:r w:rsidRPr="00AE77F9">
          <w:rPr>
            <w:rFonts w:ascii="Times New Roman" w:hAnsi="Times New Roman" w:cs="Times New Roman"/>
            <w:color w:val="000000" w:themeColor="text1"/>
            <w:sz w:val="24"/>
            <w:szCs w:val="24"/>
          </w:rPr>
          <w:t>2</w:t>
        </w:r>
      </w:hyperlink>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t xml:space="preserve">3). </w:t>
      </w:r>
      <w:proofErr w:type="gramStart"/>
      <w:r w:rsidRPr="00AE77F9">
        <w:rPr>
          <w:rFonts w:ascii="Times New Roman" w:hAnsi="Times New Roman" w:cs="Times New Roman"/>
          <w:color w:val="000000" w:themeColor="text1"/>
          <w:sz w:val="24"/>
          <w:szCs w:val="24"/>
        </w:rPr>
        <w:t>iE-Lys</w:t>
      </w:r>
      <w:proofErr w:type="gramEnd"/>
      <w:r w:rsidRPr="00AE77F9">
        <w:rPr>
          <w:rFonts w:ascii="Times New Roman" w:hAnsi="Times New Roman" w:cs="Times New Roman"/>
          <w:color w:val="000000" w:themeColor="text1"/>
          <w:sz w:val="24"/>
          <w:szCs w:val="24"/>
        </w:rPr>
        <w:t xml:space="preserve"> was employed as inactive iE-DAP analogue (Invivogen). Wild-type cardiomyocytes were perfused for 3 to 5 min with 20 µmol/ml iE-DAP, vehicle (</w:t>
      </w:r>
      <w:r w:rsidR="004C7FA3" w:rsidRPr="00AE77F9">
        <w:rPr>
          <w:rFonts w:ascii="Times New Roman" w:hAnsi="Times New Roman" w:cs="Times New Roman"/>
          <w:color w:val="000000" w:themeColor="text1"/>
          <w:sz w:val="24"/>
          <w:szCs w:val="24"/>
        </w:rPr>
        <w:t>&lt;</w:t>
      </w:r>
      <w:r w:rsidRPr="00AE77F9">
        <w:rPr>
          <w:rFonts w:ascii="Times New Roman" w:hAnsi="Times New Roman" w:cs="Times New Roman"/>
          <w:color w:val="000000" w:themeColor="text1"/>
          <w:sz w:val="24"/>
          <w:szCs w:val="24"/>
        </w:rPr>
        <w:t xml:space="preserve">0.01% DMSO) or an equivalent concentration of the inactive </w:t>
      </w:r>
      <w:r w:rsidRPr="00AE77F9">
        <w:rPr>
          <w:rFonts w:ascii="Times New Roman" w:hAnsi="Times New Roman" w:cs="Times New Roman"/>
          <w:bCs/>
          <w:color w:val="000000" w:themeColor="text1"/>
          <w:sz w:val="24"/>
          <w:szCs w:val="24"/>
        </w:rPr>
        <w:t>NOD1</w:t>
      </w:r>
      <w:r w:rsidRPr="00AE77F9">
        <w:rPr>
          <w:rFonts w:ascii="Times New Roman" w:hAnsi="Times New Roman" w:cs="Times New Roman"/>
          <w:color w:val="000000" w:themeColor="text1"/>
          <w:sz w:val="24"/>
          <w:szCs w:val="24"/>
        </w:rPr>
        <w:t xml:space="preserve"> agonist iE-Lys (Invivogen), and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recordings were taken. In some experiments, rabbit cardiomyocytes were incubated for 24 h with 40 µmol/ml of iE-DAP or vehicle (</w:t>
      </w:r>
      <w:r w:rsidR="004C7FA3" w:rsidRPr="00AE77F9">
        <w:rPr>
          <w:rFonts w:ascii="Times New Roman" w:hAnsi="Times New Roman" w:cs="Times New Roman"/>
          <w:color w:val="000000" w:themeColor="text1"/>
          <w:sz w:val="24"/>
          <w:szCs w:val="24"/>
        </w:rPr>
        <w:t>&lt;</w:t>
      </w:r>
      <w:r w:rsidRPr="00AE77F9">
        <w:rPr>
          <w:rFonts w:ascii="Times New Roman" w:hAnsi="Times New Roman" w:cs="Times New Roman"/>
          <w:color w:val="000000" w:themeColor="text1"/>
          <w:sz w:val="24"/>
          <w:szCs w:val="24"/>
        </w:rPr>
        <w:t xml:space="preserve">0.01% DMSO). Nodinhibit-1 (Cayman) was used as a selective </w:t>
      </w:r>
      <w:r w:rsidRPr="00AE77F9">
        <w:rPr>
          <w:rFonts w:ascii="Times New Roman" w:hAnsi="Times New Roman" w:cs="Times New Roman"/>
          <w:bCs/>
          <w:color w:val="000000" w:themeColor="text1"/>
          <w:sz w:val="24"/>
          <w:szCs w:val="24"/>
        </w:rPr>
        <w:t>NOD1</w:t>
      </w:r>
      <w:r w:rsidRPr="00AE77F9">
        <w:rPr>
          <w:rFonts w:ascii="Times New Roman" w:hAnsi="Times New Roman" w:cs="Times New Roman"/>
          <w:color w:val="000000" w:themeColor="text1"/>
          <w:sz w:val="24"/>
          <w:szCs w:val="24"/>
        </w:rPr>
        <w:t xml:space="preserve"> inhibitor and mice were injected IP with 5 µmol/l Nodinhibit-1 or isovolumic vehicle (</w:t>
      </w:r>
      <w:r w:rsidR="004C7FA3" w:rsidRPr="00AE77F9">
        <w:rPr>
          <w:rFonts w:ascii="Times New Roman" w:hAnsi="Times New Roman" w:cs="Times New Roman"/>
          <w:color w:val="000000" w:themeColor="text1"/>
          <w:sz w:val="24"/>
          <w:szCs w:val="24"/>
        </w:rPr>
        <w:t>&lt;</w:t>
      </w:r>
      <w:r w:rsidRPr="00AE77F9">
        <w:rPr>
          <w:rFonts w:ascii="Times New Roman" w:hAnsi="Times New Roman" w:cs="Times New Roman"/>
          <w:color w:val="000000" w:themeColor="text1"/>
          <w:sz w:val="24"/>
          <w:szCs w:val="24"/>
        </w:rPr>
        <w:t xml:space="preserve">0.01% DMSO) 3 times weekly for 6 weeks. We employed 2 µmol/l KT-5720 (Biomol) and 1 µmol/L KN-93 (Calbiochem) to block PKA and CaMKII phosphorylation, respectively. </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Human samples</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LV biopsies were obtained from ischemic HF patients during surgery for cardiac transplantation</w:t>
      </w:r>
      <w:r w:rsidRPr="00AE77F9">
        <w:rPr>
          <w:rFonts w:ascii="Times New Roman" w:hAnsi="Times New Roman" w:cs="Times New Roman"/>
          <w:color w:val="000000" w:themeColor="text1"/>
          <w:sz w:val="24"/>
          <w:szCs w:val="24"/>
          <w:shd w:val="clear" w:color="auto" w:fill="FFFFFF"/>
        </w:rPr>
        <w:t xml:space="preserve"> at the A Coruña Hospital</w:t>
      </w:r>
      <w:r w:rsidRPr="00AE77F9">
        <w:rPr>
          <w:rFonts w:ascii="Times New Roman" w:hAnsi="Times New Roman" w:cs="Times New Roman"/>
          <w:color w:val="000000" w:themeColor="text1"/>
          <w:sz w:val="24"/>
          <w:szCs w:val="24"/>
        </w:rPr>
        <w:t xml:space="preserve">. LV biopsies of nonfailing hearts were obtained from </w:t>
      </w:r>
      <w:r w:rsidRPr="00AE77F9">
        <w:rPr>
          <w:rFonts w:ascii="Times New Roman" w:hAnsi="Times New Roman" w:cs="Times New Roman"/>
          <w:color w:val="000000" w:themeColor="text1"/>
          <w:sz w:val="24"/>
          <w:szCs w:val="24"/>
          <w:shd w:val="clear" w:color="auto" w:fill="FFFFFF"/>
        </w:rPr>
        <w:t xml:space="preserve">unused healthy donor hearts from the A Coruña Hospital-Biobank. </w:t>
      </w:r>
      <w:r w:rsidRPr="00AE77F9">
        <w:rPr>
          <w:rFonts w:ascii="Times New Roman" w:hAnsi="Times New Roman" w:cs="Times New Roman"/>
          <w:color w:val="000000" w:themeColor="text1"/>
          <w:sz w:val="24"/>
          <w:szCs w:val="24"/>
        </w:rPr>
        <w:t xml:space="preserve">The seven individuals with </w:t>
      </w:r>
      <w:r w:rsidRPr="00AE77F9">
        <w:rPr>
          <w:rFonts w:ascii="Times New Roman" w:hAnsi="Times New Roman" w:cs="Times New Roman"/>
          <w:color w:val="000000" w:themeColor="text1"/>
          <w:sz w:val="24"/>
          <w:szCs w:val="24"/>
        </w:rPr>
        <w:lastRenderedPageBreak/>
        <w:t>healthy myocardium (3 males and 4 females) had a median age of 48 years. The 12 HF patients (10 males and 2 females) had a median age of 53 and their EF before cardiac transplantation was 21.8 ± 1.9%. Full informed written consent was obtained from the families of all donors.</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Cardiomyocyte isolation</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Adult male mice were sacrificed and hearts were quickly removed and cannulated </w:t>
      </w:r>
      <w:r w:rsidRPr="00AE77F9">
        <w:rPr>
          <w:rFonts w:ascii="Times New Roman" w:hAnsi="Times New Roman" w:cs="Times New Roman"/>
          <w:i/>
          <w:color w:val="000000" w:themeColor="text1"/>
          <w:sz w:val="24"/>
          <w:szCs w:val="24"/>
        </w:rPr>
        <w:t>via</w:t>
      </w:r>
      <w:r w:rsidRPr="00AE77F9">
        <w:rPr>
          <w:rFonts w:ascii="Times New Roman" w:hAnsi="Times New Roman" w:cs="Times New Roman"/>
          <w:color w:val="000000" w:themeColor="text1"/>
          <w:sz w:val="24"/>
          <w:szCs w:val="24"/>
        </w:rPr>
        <w:t xml:space="preserve"> the ascending aorta on a Langendorff perfusion apparatus </w:t>
      </w:r>
      <w:r w:rsidRPr="00AE77F9">
        <w:rPr>
          <w:rFonts w:ascii="Times New Roman" w:hAnsi="Times New Roman" w:cs="Times New Roman"/>
          <w:color w:val="000000" w:themeColor="text1"/>
          <w:sz w:val="24"/>
          <w:szCs w:val="24"/>
        </w:rPr>
        <w:fldChar w:fldCharType="begin">
          <w:fldData xml:space="preserve">PEVuZE5vdGU+PENpdGU+PEF1dGhvcj5EZWxnYWRvPC9BdXRob3I+PFllYXI+MjAxNTwvWWVhcj48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</w:fldData>
        </w:fldChar>
      </w:r>
      <w:r w:rsidRPr="00AE77F9">
        <w:rPr>
          <w:rFonts w:ascii="Times New Roman" w:hAnsi="Times New Roman" w:cs="Times New Roman"/>
          <w:color w:val="000000" w:themeColor="text1"/>
          <w:sz w:val="24"/>
          <w:szCs w:val="24"/>
        </w:rPr>
        <w:instrText xml:space="preserve"> ADDIN EN.CITE </w:instrText>
      </w:r>
      <w:r w:rsidRPr="00AE77F9">
        <w:rPr>
          <w:rFonts w:ascii="Times New Roman" w:hAnsi="Times New Roman" w:cs="Times New Roman"/>
          <w:color w:val="000000" w:themeColor="text1"/>
          <w:sz w:val="24"/>
          <w:szCs w:val="24"/>
        </w:rPr>
        <w:fldChar w:fldCharType="begin">
          <w:fldData xml:space="preserve">PEVuZE5vdGU+PENpdGU+PEF1dGhvcj5EZWxnYWRvPC9BdXRob3I+PFllYXI+MjAxNTwvWWVhcj48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</w:fldData>
        </w:fldChar>
      </w:r>
      <w:r w:rsidRPr="00AE77F9">
        <w:rPr>
          <w:rFonts w:ascii="Times New Roman" w:hAnsi="Times New Roman" w:cs="Times New Roman"/>
          <w:color w:val="000000" w:themeColor="text1"/>
          <w:sz w:val="24"/>
          <w:szCs w:val="24"/>
        </w:rPr>
        <w:instrText xml:space="preserve"> ADDIN EN.CITE.DATA </w:instrText>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separate"/>
      </w:r>
      <w:r w:rsidRPr="00AE77F9">
        <w:rPr>
          <w:rFonts w:ascii="Times New Roman" w:hAnsi="Times New Roman" w:cs="Times New Roman"/>
          <w:color w:val="000000" w:themeColor="text1"/>
          <w:sz w:val="24"/>
          <w:szCs w:val="24"/>
        </w:rPr>
        <w:t>(</w:t>
      </w:r>
      <w:hyperlink w:anchor="_ENREF_3" w:tooltip="Delgado, 2015 #2927" w:history="1">
        <w:r w:rsidRPr="00AE77F9">
          <w:rPr>
            <w:rFonts w:ascii="Times New Roman" w:hAnsi="Times New Roman" w:cs="Times New Roman"/>
            <w:color w:val="000000" w:themeColor="text1"/>
            <w:sz w:val="24"/>
            <w:szCs w:val="24"/>
          </w:rPr>
          <w:t>3</w:t>
        </w:r>
      </w:hyperlink>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t xml:space="preserve">. Retrograde perfusion was initiated with calcium-free Tyrode´s solution </w:t>
      </w:r>
      <w:r w:rsidRPr="00AE77F9">
        <w:rPr>
          <w:rFonts w:ascii="Times New Roman" w:hAnsi="Times New Roman" w:cs="Times New Roman"/>
          <w:bCs/>
          <w:color w:val="000000" w:themeColor="text1"/>
          <w:sz w:val="24"/>
          <w:szCs w:val="24"/>
        </w:rPr>
        <w:t>containing 0.2 mmol/l EGTA</w:t>
      </w:r>
      <w:r w:rsidRPr="00AE77F9">
        <w:rPr>
          <w:rFonts w:ascii="Times New Roman" w:hAnsi="Times New Roman" w:cs="Times New Roman"/>
          <w:color w:val="000000" w:themeColor="text1"/>
          <w:sz w:val="24"/>
          <w:szCs w:val="24"/>
        </w:rPr>
        <w:t xml:space="preserve"> for 2–3 minutes at room temperature, and continued with Tyrode´s solution containing CaCl</w:t>
      </w:r>
      <w:r w:rsidRPr="00AE77F9">
        <w:rPr>
          <w:rFonts w:ascii="Times New Roman" w:hAnsi="Times New Roman" w:cs="Times New Roman"/>
          <w:color w:val="000000" w:themeColor="text1"/>
          <w:sz w:val="24"/>
          <w:szCs w:val="24"/>
          <w:vertAlign w:val="subscript"/>
        </w:rPr>
        <w:t>2</w:t>
      </w:r>
      <w:r w:rsidRPr="00AE77F9">
        <w:rPr>
          <w:rFonts w:ascii="Times New Roman" w:hAnsi="Times New Roman" w:cs="Times New Roman"/>
          <w:color w:val="000000" w:themeColor="text1"/>
          <w:sz w:val="24"/>
          <w:szCs w:val="24"/>
        </w:rPr>
        <w:t xml:space="preserve"> (0.1 mmol/l) and type II collagenase (1 mg/ml) (Worthington) for 8 to 10 min. When the flux rate increased and the heart pallor was suitable, the heart was taken off the apparatus. The ventricles were cut out, chopped into small pieces, and mechanically dissociated in a thermostatic bath at 37°C in the enzymatic solution. The cell solution was filtered through a nylon mesh (250 µm) and centrifuged at 300 rpm for 3 minutes. The pellet was suspended in Tyrode´s solution containing </w:t>
      </w:r>
      <w:proofErr w:type="gramStart"/>
      <w:r w:rsidRPr="00AE77F9">
        <w:rPr>
          <w:rFonts w:ascii="Times New Roman" w:hAnsi="Times New Roman" w:cs="Times New Roman"/>
          <w:color w:val="000000" w:themeColor="text1"/>
          <w:sz w:val="24"/>
          <w:szCs w:val="24"/>
        </w:rPr>
        <w:t>0.5 mmol/l CaCl</w:t>
      </w:r>
      <w:r w:rsidRPr="00AE77F9">
        <w:rPr>
          <w:rFonts w:ascii="Times New Roman" w:hAnsi="Times New Roman" w:cs="Times New Roman"/>
          <w:color w:val="000000" w:themeColor="text1"/>
          <w:sz w:val="24"/>
          <w:szCs w:val="24"/>
          <w:vertAlign w:val="subscript"/>
        </w:rPr>
        <w:t>2</w:t>
      </w:r>
      <w:proofErr w:type="gramEnd"/>
      <w:r w:rsidRPr="00AE77F9">
        <w:rPr>
          <w:rFonts w:ascii="Times New Roman" w:hAnsi="Times New Roman" w:cs="Times New Roman"/>
          <w:color w:val="000000" w:themeColor="text1"/>
          <w:sz w:val="24"/>
          <w:szCs w:val="24"/>
        </w:rPr>
        <w:t xml:space="preserve"> and centrifuged as before. The pellet was then resuspended in Tyrode´s solution containing 1 mmol/l CaCl</w:t>
      </w:r>
      <w:r w:rsidRPr="00AE77F9">
        <w:rPr>
          <w:rFonts w:ascii="Times New Roman" w:hAnsi="Times New Roman" w:cs="Times New Roman"/>
          <w:color w:val="000000" w:themeColor="text1"/>
          <w:sz w:val="24"/>
          <w:szCs w:val="24"/>
          <w:vertAlign w:val="subscript"/>
        </w:rPr>
        <w:t>2</w:t>
      </w:r>
      <w:r w:rsidRPr="00AE77F9">
        <w:rPr>
          <w:rFonts w:ascii="Times New Roman" w:hAnsi="Times New Roman" w:cs="Times New Roman"/>
          <w:color w:val="000000" w:themeColor="text1"/>
          <w:sz w:val="24"/>
          <w:szCs w:val="24"/>
        </w:rPr>
        <w:t xml:space="preserve"> and maintained at room temperature until use. Tyrode´s solution comprised (in mmol/l): 130 NaCl, 5.4 KCl, 0.5 MgCl</w:t>
      </w:r>
      <w:r w:rsidRPr="00AE77F9">
        <w:rPr>
          <w:rFonts w:ascii="Times New Roman" w:hAnsi="Times New Roman" w:cs="Times New Roman"/>
          <w:color w:val="000000" w:themeColor="text1"/>
          <w:sz w:val="24"/>
          <w:szCs w:val="24"/>
          <w:vertAlign w:val="subscript"/>
        </w:rPr>
        <w:t>2</w:t>
      </w:r>
      <w:r w:rsidRPr="00AE77F9">
        <w:rPr>
          <w:rFonts w:ascii="Times New Roman" w:hAnsi="Times New Roman" w:cs="Times New Roman"/>
          <w:color w:val="000000" w:themeColor="text1"/>
          <w:sz w:val="24"/>
          <w:szCs w:val="24"/>
        </w:rPr>
        <w:t>, 25 HEPES, 0.4 NaH</w:t>
      </w:r>
      <w:r w:rsidRPr="00AE77F9">
        <w:rPr>
          <w:rFonts w:ascii="Times New Roman" w:hAnsi="Times New Roman" w:cs="Times New Roman"/>
          <w:color w:val="000000" w:themeColor="text1"/>
          <w:sz w:val="24"/>
          <w:szCs w:val="24"/>
          <w:vertAlign w:val="subscript"/>
        </w:rPr>
        <w:t>2</w:t>
      </w:r>
      <w:r w:rsidRPr="00AE77F9">
        <w:rPr>
          <w:rFonts w:ascii="Times New Roman" w:hAnsi="Times New Roman" w:cs="Times New Roman"/>
          <w:color w:val="000000" w:themeColor="text1"/>
          <w:sz w:val="24"/>
          <w:szCs w:val="24"/>
        </w:rPr>
        <w:t>PO</w:t>
      </w:r>
      <w:r w:rsidRPr="00AE77F9">
        <w:rPr>
          <w:rFonts w:ascii="Times New Roman" w:hAnsi="Times New Roman" w:cs="Times New Roman"/>
          <w:color w:val="000000" w:themeColor="text1"/>
          <w:sz w:val="24"/>
          <w:szCs w:val="24"/>
          <w:vertAlign w:val="subscript"/>
        </w:rPr>
        <w:t>4</w:t>
      </w:r>
      <w:r w:rsidRPr="00AE77F9">
        <w:rPr>
          <w:rFonts w:ascii="Times New Roman" w:hAnsi="Times New Roman" w:cs="Times New Roman"/>
          <w:color w:val="000000" w:themeColor="text1"/>
          <w:sz w:val="24"/>
          <w:szCs w:val="24"/>
        </w:rPr>
        <w:t xml:space="preserve">, 22 glucose; </w:t>
      </w:r>
      <w:proofErr w:type="gramStart"/>
      <w:r w:rsidRPr="00AE77F9">
        <w:rPr>
          <w:rFonts w:ascii="Times New Roman" w:hAnsi="Times New Roman" w:cs="Times New Roman"/>
          <w:color w:val="000000" w:themeColor="text1"/>
          <w:sz w:val="24"/>
          <w:szCs w:val="24"/>
        </w:rPr>
        <w:t xml:space="preserve">pH </w:t>
      </w:r>
      <w:r w:rsidR="004C7FA3" w:rsidRPr="00AE77F9">
        <w:rPr>
          <w:rFonts w:ascii="Times New Roman" w:hAnsi="Times New Roman" w:cs="Times New Roman"/>
          <w:color w:val="000000" w:themeColor="text1"/>
          <w:sz w:val="24"/>
          <w:szCs w:val="24"/>
        </w:rPr>
        <w:t xml:space="preserve"> =</w:t>
      </w:r>
      <w:proofErr w:type="gramEnd"/>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7.4 with NaOH.</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Western blot analysis</w:t>
      </w:r>
    </w:p>
    <w:p w:rsidR="00D348E9" w:rsidRPr="00AE77F9" w:rsidRDefault="0071370F">
      <w:pPr>
        <w:pStyle w:val="Textoindependiente"/>
        <w:spacing w:line="480" w:lineRule="auto"/>
        <w:ind w:firstLine="708"/>
        <w:jc w:val="left"/>
        <w:rPr>
          <w:bCs/>
          <w:color w:val="000000" w:themeColor="text1"/>
          <w:lang w:val="en-US"/>
        </w:rPr>
      </w:pPr>
      <w:r w:rsidRPr="00AE77F9">
        <w:rPr>
          <w:bCs/>
          <w:color w:val="000000" w:themeColor="text1"/>
          <w:lang w:val="en-US"/>
        </w:rPr>
        <w:t xml:space="preserve">Cardiomyocytes/cardiac tissues were homogenized in a buffer containing in mmol/l: 50 Tris, </w:t>
      </w:r>
      <w:proofErr w:type="gramStart"/>
      <w:r w:rsidRPr="00AE77F9">
        <w:rPr>
          <w:bCs/>
          <w:color w:val="000000" w:themeColor="text1"/>
          <w:lang w:val="en-US"/>
        </w:rPr>
        <w:t>320 sucrose, 1 DTT,</w:t>
      </w:r>
      <w:proofErr w:type="gramEnd"/>
      <w:r w:rsidRPr="00AE77F9">
        <w:rPr>
          <w:bCs/>
          <w:color w:val="000000" w:themeColor="text1"/>
          <w:lang w:val="en-US"/>
        </w:rPr>
        <w:t xml:space="preserve"> and a protease/phosphatase inhibitor cocktail (Sigma-Aldrich). Homogenates were centrifuged at 13,000</w:t>
      </w:r>
      <w:r w:rsidRPr="00AE77F9">
        <w:rPr>
          <w:b/>
          <w:noProof/>
          <w:color w:val="000000" w:themeColor="text1"/>
          <w:lang w:val="es-ES"/>
        </w:rPr>
        <w:drawing>
          <wp:inline distT="0" distB="0" distL="0" distR="0">
            <wp:extent cx="19050" cy="19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r w:rsidRPr="00AE77F9">
        <w:rPr>
          <w:b/>
          <w:bCs/>
          <w:i/>
          <w:color w:val="000000" w:themeColor="text1"/>
          <w:lang w:val="en-US"/>
        </w:rPr>
        <w:t>g</w:t>
      </w:r>
      <w:r w:rsidRPr="00AE77F9">
        <w:rPr>
          <w:bCs/>
          <w:color w:val="000000" w:themeColor="text1"/>
          <w:lang w:val="en-US"/>
        </w:rPr>
        <w:t xml:space="preserve"> for 15</w:t>
      </w:r>
      <w:r w:rsidRPr="00AE77F9">
        <w:rPr>
          <w:noProof/>
          <w:color w:val="000000" w:themeColor="text1"/>
          <w:lang w:val="es-ES"/>
        </w:rPr>
        <w:drawing>
          <wp:inline distT="0" distB="0" distL="0" distR="0">
            <wp:extent cx="19050" cy="19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r w:rsidRPr="00AE77F9">
        <w:rPr>
          <w:bCs/>
          <w:color w:val="000000" w:themeColor="text1"/>
          <w:lang w:val="en-US"/>
        </w:rPr>
        <w:t xml:space="preserve"> min at 4°C, and cleared supernatants were used for immunoblotting. Proteins were separated on SDS-PAGE gels and then transferred to PVDF membranes. Membranes were blocked with 5% BSA and incubated overnight with the </w:t>
      </w:r>
      <w:r w:rsidRPr="00AE77F9">
        <w:rPr>
          <w:bCs/>
          <w:color w:val="000000" w:themeColor="text1"/>
          <w:lang w:val="en-US"/>
        </w:rPr>
        <w:lastRenderedPageBreak/>
        <w:t>following primary antibodies: SERCA, NCX, phospho-RyR</w:t>
      </w:r>
      <w:r w:rsidRPr="00AE77F9">
        <w:rPr>
          <w:bCs/>
          <w:color w:val="000000" w:themeColor="text1"/>
          <w:vertAlign w:val="subscript"/>
          <w:lang w:val="en-US"/>
        </w:rPr>
        <w:t>2</w:t>
      </w:r>
      <w:r w:rsidRPr="00AE77F9">
        <w:rPr>
          <w:bCs/>
          <w:color w:val="000000" w:themeColor="text1"/>
          <w:lang w:val="en-US"/>
        </w:rPr>
        <w:t xml:space="preserve"> (Ser2815), phospho-RyR</w:t>
      </w:r>
      <w:r w:rsidRPr="00AE77F9">
        <w:rPr>
          <w:bCs/>
          <w:color w:val="000000" w:themeColor="text1"/>
          <w:vertAlign w:val="subscript"/>
          <w:lang w:val="en-US"/>
        </w:rPr>
        <w:t>2</w:t>
      </w:r>
      <w:r w:rsidRPr="00AE77F9">
        <w:rPr>
          <w:bCs/>
          <w:color w:val="000000" w:themeColor="text1"/>
          <w:lang w:val="en-US"/>
        </w:rPr>
        <w:t xml:space="preserve"> (Ser2808) (Badrilla, Leeds, UK), RyR</w:t>
      </w:r>
      <w:r w:rsidRPr="00AE77F9">
        <w:rPr>
          <w:bCs/>
          <w:color w:val="000000" w:themeColor="text1"/>
          <w:vertAlign w:val="subscript"/>
          <w:lang w:val="en-US"/>
        </w:rPr>
        <w:t>2</w:t>
      </w:r>
      <w:r w:rsidRPr="00AE77F9">
        <w:rPr>
          <w:bCs/>
          <w:color w:val="000000" w:themeColor="text1"/>
          <w:lang w:val="en-US"/>
        </w:rPr>
        <w:t xml:space="preserve"> (Affinity Bioreagents), GAPDH (Ambion), NOD1 (</w:t>
      </w:r>
      <w:r w:rsidRPr="00AE77F9">
        <w:rPr>
          <w:color w:val="000000" w:themeColor="text1"/>
          <w:lang w:val="en-US"/>
        </w:rPr>
        <w:t>R&amp;D Systems)</w:t>
      </w:r>
      <w:r w:rsidRPr="00AE77F9">
        <w:rPr>
          <w:bCs/>
          <w:color w:val="000000" w:themeColor="text1"/>
          <w:lang w:val="en-US"/>
        </w:rPr>
        <w:t>, RIP2 (Cell Signalling Tech.) and TNF-α (Abcam). Membranes were then incubated with peroxidase-conjugated secondary antibodies in 5% BSA for 60</w:t>
      </w:r>
      <w:r w:rsidRPr="00AE77F9">
        <w:rPr>
          <w:noProof/>
          <w:color w:val="000000" w:themeColor="text1"/>
          <w:lang w:val="es-ES"/>
        </w:rPr>
        <w:drawing>
          <wp:inline distT="0" distB="0" distL="0" distR="0">
            <wp:extent cx="19050" cy="19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r w:rsidRPr="00AE77F9">
        <w:rPr>
          <w:bCs/>
          <w:color w:val="000000" w:themeColor="text1"/>
          <w:lang w:val="en-US"/>
        </w:rPr>
        <w:t xml:space="preserve"> min at room temperature. Immunoreactive bands were detected using the GE ECL™ Protein Detection System. </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Intracellular calcium imaging</w:t>
      </w:r>
    </w:p>
    <w:p w:rsidR="00D348E9" w:rsidRPr="00AE77F9" w:rsidRDefault="0071370F">
      <w:pPr>
        <w:spacing w:after="0" w:line="480" w:lineRule="auto"/>
        <w:ind w:firstLine="708"/>
        <w:rPr>
          <w:rStyle w:val="AucunA"/>
          <w:rFonts w:ascii="Times New Roman" w:hAnsi="Times New Roman" w:cs="Times New Roman"/>
          <w:color w:val="000000" w:themeColor="text1"/>
          <w:sz w:val="24"/>
          <w:szCs w:val="24"/>
          <w:lang w:val="en-US"/>
        </w:rPr>
      </w:pPr>
      <w:r w:rsidRPr="00AE77F9">
        <w:rPr>
          <w:rFonts w:ascii="Times New Roman" w:hAnsi="Times New Roman" w:cs="Times New Roman"/>
          <w:color w:val="000000" w:themeColor="text1"/>
          <w:sz w:val="24"/>
          <w:szCs w:val="24"/>
        </w:rPr>
        <w:t>[Ca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r w:rsidRPr="00AE77F9">
        <w:rPr>
          <w:rFonts w:ascii="Times New Roman" w:hAnsi="Times New Roman" w:cs="Times New Roman"/>
          <w:color w:val="000000" w:themeColor="text1"/>
          <w:sz w:val="24"/>
          <w:szCs w:val="24"/>
        </w:rPr>
        <w:t xml:space="preserve"> transients and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sparks were recorded in intact myocytes loaded with the fluorescent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dye Fluo-3AM (5 µmol/l) and under control Tyrode´s solution perfusion. To obtain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cells were electrically excited at 2 Hz by field stimulation using two parallel Pt electrodes. Spontaneous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sparks and waves were obtained in quiescent cells after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recordings. SR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load was estimated by rapid caffeine application </w:t>
      </w:r>
      <w:proofErr w:type="gramStart"/>
      <w:r w:rsidRPr="00AE77F9">
        <w:rPr>
          <w:rFonts w:ascii="Times New Roman" w:hAnsi="Times New Roman" w:cs="Times New Roman"/>
          <w:color w:val="000000" w:themeColor="text1"/>
          <w:sz w:val="24"/>
          <w:szCs w:val="24"/>
        </w:rPr>
        <w:t>(10 mmol/l)</w:t>
      </w:r>
      <w:proofErr w:type="gramEnd"/>
      <w:r w:rsidRPr="00AE77F9">
        <w:rPr>
          <w:rFonts w:ascii="Times New Roman" w:hAnsi="Times New Roman" w:cs="Times New Roman"/>
          <w:color w:val="000000" w:themeColor="text1"/>
          <w:sz w:val="24"/>
          <w:szCs w:val="24"/>
        </w:rPr>
        <w:t xml:space="preserve">. Cells were excited at 2 Hz to reach the steady state before caffeine addition. Images were obtained with a Meta Zeiss LSM 710 confocal microscope (40× oil immersion objective with a 1.2 NA) by scanning the cell with an argon laser every 1.54 ms. Fluo-3AM was excited at 488 nm and emitted fluorescence was collected at </w:t>
      </w:r>
      <w:r w:rsidR="004C7FA3" w:rsidRPr="00AE77F9">
        <w:rPr>
          <w:rFonts w:ascii="Times New Roman" w:hAnsi="Times New Roman" w:cs="Times New Roman"/>
          <w:color w:val="000000" w:themeColor="text1"/>
          <w:sz w:val="24"/>
          <w:szCs w:val="24"/>
        </w:rPr>
        <w:t xml:space="preserve"> &gt; </w:t>
      </w:r>
      <w:r w:rsidRPr="00AE77F9">
        <w:rPr>
          <w:rFonts w:ascii="Times New Roman" w:hAnsi="Times New Roman" w:cs="Times New Roman"/>
          <w:color w:val="000000" w:themeColor="text1"/>
          <w:sz w:val="24"/>
          <w:szCs w:val="24"/>
        </w:rPr>
        <w:t>505 nm. Data analysis was performed with homemade routines using IDL software (Research System Inc.). Images were corrected for background fluorescence. The fluorescence values (F) were normalized by the basal fluorescence (F0) in order to obtain the fluorescence ratio (F/F0).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sparks were detected using an automated detection system and using a criterion that discriminated the detection of false events while detecting most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sparks. Cardiomyocyte surface area was estimated using optical microscopy and quantified with the LSM Zeiss Image browser. Total spark-mediated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leak was calculated by multiplying spark frequency × peak × duration × width.</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Myocardial infarction model</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lastRenderedPageBreak/>
        <w:t xml:space="preserve">Mice were anesthetized with ketamine, Imalgene® (70 mg/kg) and xylazine, Rompun® (10 mg/kg) intraperitoneally (IP). Unconscious mice were intubated by tracheostomy and ventilated with a tidal volume 230 µl and respiratory rate 150/minute (miniVent type 845, Harvard Apparatus). A left thoracotomy was performed in the third intercostal space to expose the heart and the left lung, the lung was protected by insertion of a 1-mm-thick Spongostan® sponge lightly moistened with saline, and the pericardium opened. A branch of the coronary artery was ligated with a 6-0 polypropylene monofilament surgical suture. The sponge was removed and the thorax was closed. Respiratory stimulation was performed to return spontaneous breathing. Postoperative analgesia with buprenorphine, Buprex® (0.05 mg/kg, SC) was given and the animals were kept on a warm electric blanket until spontaneous recovery. Sham-operated mice were employed as a control group for these experiments. </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 xml:space="preserve">Echocardiography </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bCs/>
          <w:color w:val="000000" w:themeColor="text1"/>
          <w:sz w:val="24"/>
          <w:szCs w:val="24"/>
        </w:rPr>
        <w:t>M-mode echocardiography was employed to analyze cardiac function.</w:t>
      </w:r>
      <w:r w:rsidRPr="00AE77F9">
        <w:rPr>
          <w:rFonts w:ascii="Times New Roman" w:hAnsi="Times New Roman" w:cs="Times New Roman"/>
          <w:b/>
          <w:bCs/>
          <w:color w:val="000000" w:themeColor="text1"/>
          <w:sz w:val="24"/>
          <w:szCs w:val="24"/>
        </w:rPr>
        <w:t xml:space="preserve"> </w:t>
      </w:r>
      <w:r w:rsidRPr="00AE77F9">
        <w:rPr>
          <w:rFonts w:ascii="Times New Roman" w:hAnsi="Times New Roman" w:cs="Times New Roman"/>
          <w:color w:val="000000" w:themeColor="text1"/>
          <w:sz w:val="24"/>
          <w:szCs w:val="24"/>
        </w:rPr>
        <w:t>Mice were anesthetized with 1.5% isoflurane gas and placed on the Integrated Rail System and Mouse Handling Table (VisualSonics, Toronto, Canada), permitting simultaneous acquisition of temperature data (37°C was maintained with the integrated heating pad). The chest of the mouse was shaved and warm ultrasound transmission gel was used to obtain an optimal image quality. Mouse hearts were analyzed with a high-frequency micro-ultrasound system (Vevo 770, VisualSonics). Parasternal short-axis-view images of the heart were recorded using a 30-MHz RMV scan head in B-mode to allow M-mode recordings by positioning the cursor in the parasternal short-axis view perpendicular to the interventricular septum and posterior wall of the left ventricle. L</w:t>
      </w:r>
      <w:r w:rsidRPr="00AE77F9">
        <w:rPr>
          <w:rFonts w:ascii="Times New Roman" w:eastAsia="Arial Unicode MS" w:hAnsi="Times New Roman" w:cs="Times New Roman"/>
          <w:color w:val="000000" w:themeColor="text1"/>
          <w:sz w:val="24"/>
          <w:szCs w:val="24"/>
        </w:rPr>
        <w:t xml:space="preserve">eft ventricle ejection fraction and fractional shortening </w:t>
      </w:r>
      <w:r w:rsidRPr="00AE77F9">
        <w:rPr>
          <w:rFonts w:ascii="Times New Roman" w:hAnsi="Times New Roman" w:cs="Times New Roman"/>
          <w:color w:val="000000" w:themeColor="text1"/>
          <w:sz w:val="24"/>
          <w:szCs w:val="24"/>
        </w:rPr>
        <w:t>were analyzed using the on-site software cardiac package (VisualSonics)</w:t>
      </w:r>
      <w:r w:rsidRPr="00AE77F9">
        <w:rPr>
          <w:rFonts w:ascii="Times New Roman" w:eastAsia="Arial Unicode MS" w:hAnsi="Times New Roman" w:cs="Times New Roman"/>
          <w:color w:val="000000" w:themeColor="text1"/>
          <w:sz w:val="24"/>
          <w:szCs w:val="24"/>
        </w:rPr>
        <w:t>.</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lastRenderedPageBreak/>
        <w:t>Cardiac Magnetic Resonance</w:t>
      </w:r>
    </w:p>
    <w:p w:rsidR="00D348E9" w:rsidRPr="00AE77F9" w:rsidRDefault="0071370F">
      <w:pPr>
        <w:autoSpaceDE w:val="0"/>
        <w:autoSpaceDN w:val="0"/>
        <w:adjustRightInd w:val="0"/>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Magnetic Resonance Imaging (MRI) experiments were carried out on a 4.7-Teslas Biospec BMT 47/40 spectrometer (Bruker, Ettlingen, Germany) equipped with a 6-cm gradient system. Mice were anesthetized with an isoflurane and oxygen mixture (2% in 1.5 l/min for induction and 1.0% in 1.0 l/min during the experiments). Mice were placed in prone position inside a 3.5-cm radiofrequency birdcage </w:t>
      </w:r>
      <w:r w:rsidR="004C7FA3" w:rsidRPr="00AE77F9">
        <w:rPr>
          <w:rFonts w:ascii="Times New Roman" w:hAnsi="Times New Roman" w:cs="Times New Roman"/>
          <w:color w:val="000000" w:themeColor="text1"/>
          <w:sz w:val="24"/>
          <w:szCs w:val="24"/>
        </w:rPr>
        <w:t>probe head</w:t>
      </w:r>
      <w:r w:rsidRPr="00AE77F9">
        <w:rPr>
          <w:rFonts w:ascii="Times New Roman" w:hAnsi="Times New Roman" w:cs="Times New Roman"/>
          <w:color w:val="000000" w:themeColor="text1"/>
          <w:sz w:val="24"/>
          <w:szCs w:val="24"/>
        </w:rPr>
        <w:t xml:space="preserve"> with the heart positioned at the coil center. Animals’ temperature was monitored and maintained at 36ºC during the experiments. Heart rate and respiration were monitored and used to trigger the image acquisition. For this purpose the 1025 SAM monitoring and gating system (SA Instruments, Inc., New York, USA) was used. </w:t>
      </w:r>
    </w:p>
    <w:p w:rsidR="00D348E9" w:rsidRPr="00AE77F9" w:rsidRDefault="0071370F" w:rsidP="0071370F">
      <w:pPr>
        <w:autoSpaceDE w:val="0"/>
        <w:autoSpaceDN w:val="0"/>
        <w:adjustRightInd w:val="0"/>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First, several gradient echo images with different orientations were acquired to localize the actual short axis planes. Images were cardiac and respiratory triggered and up to 5 slices were acquired in a cardiac cycle. Repetition time (TR) was variable depending on the animal’s heart and respiration rate. Other parameters were: echo time (TE</w:t>
      </w:r>
      <w:proofErr w:type="gramStart"/>
      <w:r w:rsidRPr="00AE77F9">
        <w:rPr>
          <w:rFonts w:ascii="Times New Roman" w:hAnsi="Times New Roman" w:cs="Times New Roman"/>
          <w:color w:val="000000" w:themeColor="text1"/>
          <w:sz w:val="24"/>
          <w:szCs w:val="24"/>
        </w:rPr>
        <w:t xml:space="preserve">) </w:t>
      </w:r>
      <w:r w:rsidR="004C7FA3" w:rsidRPr="00AE77F9">
        <w:rPr>
          <w:rFonts w:ascii="Times New Roman" w:hAnsi="Times New Roman" w:cs="Times New Roman"/>
          <w:color w:val="000000" w:themeColor="text1"/>
          <w:sz w:val="24"/>
          <w:szCs w:val="24"/>
        </w:rPr>
        <w:t xml:space="preserve"> =</w:t>
      </w:r>
      <w:proofErr w:type="gramEnd"/>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 xml:space="preserve"> 2.7 ms; Flip angle (θ)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80º; Field of view (FOV)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3 × 3 cm</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Slice thickness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1.5 mm; Matrix size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128 × 128; Number of averaged images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2.</w:t>
      </w:r>
    </w:p>
    <w:p w:rsidR="00D348E9" w:rsidRPr="00AE77F9" w:rsidRDefault="0071370F">
      <w:pPr>
        <w:autoSpaceDE w:val="0"/>
        <w:autoSpaceDN w:val="0"/>
        <w:adjustRightInd w:val="0"/>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Once the short axis was set, a multislice white blood CINE sequence was used to image the entire heart. For these experiments, a cardiac and respiratory triggered gradient echo was used. 10 images per cardiac cycle were acquired to completely cover the cardiac cycle. For this reason, the TR of this sequence was adjusted for each mouse, depending on the animal’s heart rate. Other imaging parameters were: TE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3 ms; θ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75º; FOV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2.56 × 2.56 cm</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Slice thickness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1.0 mm; Matrix size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256 × 128; Number of averaged images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8 to 12. The acquired data were zero-filled in the phase direction to achieve a reconstructed matrix size of 256 × 256; 7 or 8 slices were acquired to cover the whole heart.</w:t>
      </w:r>
    </w:p>
    <w:p w:rsidR="00D348E9" w:rsidRPr="00AE77F9" w:rsidRDefault="0071370F">
      <w:pPr>
        <w:autoSpaceDE w:val="0"/>
        <w:autoSpaceDN w:val="0"/>
        <w:adjustRightInd w:val="0"/>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lastRenderedPageBreak/>
        <w:t xml:space="preserve">After that, 0.08 ml of gadoteric acid (Dotarem 0.5 mmol/ml, Guerbet, Roissy CdG Cedex, France) was administrated by intraperitoneal injection and mice were placed again inside the magnet. Experiments to localize the short axis orientation were carried out so the time between contrast agent administration and the final images acquisition was between 15 and 20 min. A cardiac and respiratory triggered multislice T1-weighted FLASH sequence was used to evaluate the size of the infarct. In this case, one slice and one phase step was acquired per cardiac cycle therefore, the TR of the sequence was the cardiac cycle period. The acquisition was carried out immediately after the R wave of the ECG signal. The parameters for these experiments were: TE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1.5 ms; θ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80º; FOV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2.56 × 2.56 cm</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Slice thickness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1.0 mm; Matrix size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256 × 128; Number of averaged images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6-8. The acquired data were zero-filled in the phase direction to achieve a reconstructed matrix size of 256 × 256. In total, 7 to 8 slices were acquired to cover the whole heart.</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Cardiac magnetic resonance (CMR) images were analyzed using ImageJ software (NIH) in a blinded manner. All CMR images were of good quality and could be analyzed. The short-axis dataset was determined quantitatively by manual detection of endocardial borders in end diastole and end systole with exclusion of papillary muscles and trabeculae to measure the left and right end-diastolic volume, end-diastolic volume and ejection fraction.</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Electrocardiography</w:t>
      </w:r>
    </w:p>
    <w:p w:rsidR="00D348E9" w:rsidRPr="00AE77F9" w:rsidRDefault="0071370F">
      <w:pPr>
        <w:spacing w:after="0" w:line="480" w:lineRule="auto"/>
        <w:ind w:firstLine="708"/>
        <w:rPr>
          <w:rFonts w:ascii="Times New Roman" w:eastAsia="Times New Roman" w:hAnsi="Times New Roman" w:cs="Times New Roman"/>
          <w:color w:val="000000" w:themeColor="text1"/>
          <w:sz w:val="24"/>
          <w:szCs w:val="24"/>
          <w:lang w:eastAsia="es-ES"/>
        </w:rPr>
      </w:pPr>
      <w:r w:rsidRPr="00AE77F9">
        <w:rPr>
          <w:rFonts w:ascii="Times New Roman" w:eastAsia="Times New Roman" w:hAnsi="Times New Roman" w:cs="Times New Roman"/>
          <w:color w:val="000000" w:themeColor="text1"/>
          <w:sz w:val="24"/>
          <w:szCs w:val="24"/>
          <w:lang w:eastAsia="es-ES"/>
        </w:rPr>
        <w:t xml:space="preserve">Mice were anesthetized with ketamine, Imalgene® (70 mg/kg) and xylazine, Rompun® (10 mg/kg) intraperitoneally. Mice were placed supine and ECG electrodes (Ambu® Blue Sensor SP) were attached to the four paws. ECG recordings were obtained with a Cardioline® ar600adv electrocardiograph using the following protocol: a baseline reading was recorded, then </w:t>
      </w:r>
      <w:r w:rsidRPr="00AE77F9">
        <w:rPr>
          <w:rFonts w:ascii="Times New Roman" w:eastAsia="Times New Roman" w:hAnsi="Times New Roman" w:cs="Times New Roman"/>
          <w:color w:val="000000" w:themeColor="text1"/>
          <w:sz w:val="24"/>
          <w:szCs w:val="24"/>
          <w:lang w:eastAsia="es-ES"/>
        </w:rPr>
        <w:lastRenderedPageBreak/>
        <w:t xml:space="preserve">isoproterenol (0.2 mg/kg) was injected IP and ECG recordings were monitored for a further 6 minutes. </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 xml:space="preserve">Histology and immunohistochemistry </w:t>
      </w:r>
    </w:p>
    <w:p w:rsidR="00D348E9" w:rsidRPr="00AE77F9" w:rsidRDefault="0071370F">
      <w:pPr>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Serial 5-μm-thick transverse sections of left ventricular cardiac tissue were mounted on glass slides and allowed to dry. Sections were deparaffinized and stained with hematoxylin and eosin (H/E) or pretreated with sodium citrate 0.1 mol/l pH </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 6 and incubated with monoclonal mouse anti-human </w:t>
      </w:r>
      <w:r w:rsidRPr="00AE77F9">
        <w:rPr>
          <w:rFonts w:ascii="Times New Roman" w:hAnsi="Times New Roman" w:cs="Times New Roman"/>
          <w:bCs/>
          <w:color w:val="000000" w:themeColor="text1"/>
          <w:sz w:val="24"/>
          <w:szCs w:val="24"/>
        </w:rPr>
        <w:t>NOD1</w:t>
      </w:r>
      <w:r w:rsidRPr="00AE77F9">
        <w:rPr>
          <w:rFonts w:ascii="Times New Roman" w:hAnsi="Times New Roman" w:cs="Times New Roman"/>
          <w:color w:val="000000" w:themeColor="text1"/>
          <w:sz w:val="24"/>
          <w:szCs w:val="24"/>
        </w:rPr>
        <w:t xml:space="preserve"> antibody (8 µg/ml in PBS [0.5 mg/ml]; R&amp;D Systems) overnight at 4°C. Horseradish-peroxidase-conjugated anti-mouse globulin was used as the secondary antibody, and visualization of complexes was performed using the EnVision kit (Dako, Glostrup, Denmark). Colon cancer was used as positive control.</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Immunocytochemistry</w:t>
      </w:r>
    </w:p>
    <w:p w:rsidR="00D348E9" w:rsidRPr="00AE77F9" w:rsidRDefault="0071370F">
      <w:pPr>
        <w:autoSpaceDE w:val="0"/>
        <w:autoSpaceDN w:val="0"/>
        <w:adjustRightInd w:val="0"/>
        <w:spacing w:after="0" w:line="480" w:lineRule="auto"/>
        <w:ind w:firstLine="708"/>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 xml:space="preserve">Cardiomyocytes isolated from mice were fixed with 2% paraformaldehyde for 10 minutes, permeabilized in ice-cold methanol, and incubated with 3% BSA for 30 minutes. Cells were stained with antibodies to mouse RyR (1:1000 dilution; </w:t>
      </w:r>
      <w:r w:rsidRPr="00AE77F9">
        <w:rPr>
          <w:rFonts w:ascii="Times New Roman" w:hAnsi="Times New Roman" w:cs="Times New Roman"/>
          <w:bCs/>
          <w:color w:val="000000" w:themeColor="text1"/>
          <w:sz w:val="24"/>
          <w:szCs w:val="24"/>
        </w:rPr>
        <w:t>Affinity Bioreagents)</w:t>
      </w:r>
      <w:r w:rsidRPr="00AE77F9">
        <w:rPr>
          <w:rFonts w:ascii="Times New Roman" w:hAnsi="Times New Roman" w:cs="Times New Roman"/>
          <w:color w:val="000000" w:themeColor="text1"/>
          <w:sz w:val="24"/>
          <w:szCs w:val="24"/>
        </w:rPr>
        <w:t xml:space="preserve"> or rabbit </w:t>
      </w:r>
      <w:r w:rsidRPr="00AE77F9">
        <w:rPr>
          <w:rFonts w:ascii="Times New Roman" w:hAnsi="Times New Roman" w:cs="Times New Roman"/>
          <w:bCs/>
          <w:color w:val="000000" w:themeColor="text1"/>
          <w:sz w:val="24"/>
          <w:szCs w:val="24"/>
        </w:rPr>
        <w:t>NOD1</w:t>
      </w:r>
      <w:r w:rsidRPr="00AE77F9">
        <w:rPr>
          <w:rFonts w:ascii="Times New Roman" w:hAnsi="Times New Roman" w:cs="Times New Roman"/>
          <w:color w:val="000000" w:themeColor="text1"/>
          <w:sz w:val="24"/>
          <w:szCs w:val="24"/>
        </w:rPr>
        <w:t xml:space="preserve"> (1:500 dilution; Santa Cruz) at 4°C overnight, washed with PBS, and incubated with an Alexa Fluor® 488-conjugated goat anti-rabbit/mouse secondary antibody (1:500 dilution; Molecular Probes) for 1 h at room temperature. Coverslips were mounted in Prolong Gold antifade reagent (Molecular Probes) and examined with a Meta Zeiss LSM 710 spectral confocal microscope. DAPI fluorescence was excited using a mercury lamp (band-pass 365/12) and fluorescence intensity measurements were performed using ImageJ software.</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Fluorescence Resonance Energy Transfer (FRET)</w:t>
      </w:r>
    </w:p>
    <w:p w:rsidR="00D348E9" w:rsidRPr="00AE77F9" w:rsidRDefault="0071370F">
      <w:pPr>
        <w:spacing w:after="0" w:line="480" w:lineRule="auto"/>
        <w:ind w:firstLine="708"/>
        <w:rPr>
          <w:rStyle w:val="AucunA"/>
          <w:rFonts w:ascii="Times New Roman" w:hAnsi="Times New Roman" w:cs="Times New Roman"/>
          <w:color w:val="000000" w:themeColor="text1"/>
          <w:sz w:val="24"/>
          <w:szCs w:val="24"/>
          <w:lang w:val="en-US"/>
        </w:rPr>
      </w:pPr>
      <w:r w:rsidRPr="00AE77F9">
        <w:rPr>
          <w:rFonts w:ascii="Times New Roman" w:hAnsi="Times New Roman" w:cs="Times New Roman"/>
          <w:color w:val="000000" w:themeColor="text1"/>
          <w:sz w:val="24"/>
          <w:szCs w:val="24"/>
        </w:rPr>
        <w:t>A full-length cAMP FRET biosensor</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fldChar w:fldCharType="begin">
          <w:fldData xml:space="preserve">PEVuZE5vdGU+PENpdGU+PEF1dGhvcj5QZXJlaXJhPC9BdXRob3I+PFllYXI+MjAxMzwvWWVhcj48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dC1wZXJpb2RpY2FsPjxwYWdlcz45MTMtMjI8L3BhZ2VzPjx2b2x1bWU+MTI3PC92b2x1bWU+PG51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==
</w:fldData>
        </w:fldChar>
      </w:r>
      <w:r w:rsidRPr="00AE77F9">
        <w:rPr>
          <w:rFonts w:ascii="Times New Roman" w:hAnsi="Times New Roman" w:cs="Times New Roman"/>
          <w:color w:val="000000" w:themeColor="text1"/>
          <w:sz w:val="24"/>
          <w:szCs w:val="24"/>
        </w:rPr>
        <w:instrText xml:space="preserve"> ADDIN EN.CITE </w:instrText>
      </w:r>
      <w:r w:rsidRPr="00AE77F9">
        <w:rPr>
          <w:rFonts w:ascii="Times New Roman" w:hAnsi="Times New Roman" w:cs="Times New Roman"/>
          <w:color w:val="000000" w:themeColor="text1"/>
          <w:sz w:val="24"/>
          <w:szCs w:val="24"/>
        </w:rPr>
        <w:fldChar w:fldCharType="begin">
          <w:fldData xml:space="preserve">PEVuZE5vdGU+PENpdGU+PEF1dGhvcj5QZXJlaXJhPC9BdXRob3I+PFllYXI+MjAxMzwvWWVhcj48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dC1wZXJpb2RpY2FsPjxwYWdlcz45MTMtMjI8L3BhZ2VzPjx2b2x1bWU+MTI3PC92b2x1bWU+PG51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==
</w:fldData>
        </w:fldChar>
      </w:r>
      <w:r w:rsidRPr="00AE77F9">
        <w:rPr>
          <w:rFonts w:ascii="Times New Roman" w:hAnsi="Times New Roman" w:cs="Times New Roman"/>
          <w:color w:val="000000" w:themeColor="text1"/>
          <w:sz w:val="24"/>
          <w:szCs w:val="24"/>
        </w:rPr>
        <w:instrText xml:space="preserve"> ADDIN EN.CITE.DATA </w:instrText>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r>
      <w:r w:rsidRPr="00AE77F9">
        <w:rPr>
          <w:rFonts w:ascii="Times New Roman" w:hAnsi="Times New Roman" w:cs="Times New Roman"/>
          <w:color w:val="000000" w:themeColor="text1"/>
          <w:sz w:val="24"/>
          <w:szCs w:val="24"/>
        </w:rPr>
        <w:fldChar w:fldCharType="separate"/>
      </w:r>
      <w:r w:rsidRPr="00AE77F9">
        <w:rPr>
          <w:rFonts w:ascii="Times New Roman" w:hAnsi="Times New Roman" w:cs="Times New Roman"/>
          <w:color w:val="000000" w:themeColor="text1"/>
          <w:sz w:val="24"/>
          <w:szCs w:val="24"/>
        </w:rPr>
        <w:t>(</w:t>
      </w:r>
      <w:hyperlink w:anchor="_ENREF_4" w:tooltip="Pereira, 2013 #3226" w:history="1">
        <w:r w:rsidRPr="00AE77F9">
          <w:rPr>
            <w:rFonts w:ascii="Times New Roman" w:hAnsi="Times New Roman" w:cs="Times New Roman"/>
            <w:color w:val="000000" w:themeColor="text1"/>
            <w:sz w:val="24"/>
            <w:szCs w:val="24"/>
          </w:rPr>
          <w:t>4</w:t>
        </w:r>
      </w:hyperlink>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fldChar w:fldCharType="end"/>
      </w:r>
      <w:r w:rsidRPr="00AE77F9">
        <w:rPr>
          <w:rFonts w:ascii="Times New Roman" w:hAnsi="Times New Roman" w:cs="Times New Roman"/>
          <w:color w:val="000000" w:themeColor="text1"/>
          <w:sz w:val="24"/>
          <w:szCs w:val="24"/>
        </w:rPr>
        <w:t xml:space="preserve"> (CFP-ICUE1-YFP) was transfected into rabbit cardiomyocytes (M.O.I 10-100) overnight (37°C) in PC-1 medium. Cells were imaged 24 h after </w:t>
      </w:r>
      <w:r w:rsidRPr="00AE77F9">
        <w:rPr>
          <w:rFonts w:ascii="Times New Roman" w:hAnsi="Times New Roman" w:cs="Times New Roman"/>
          <w:color w:val="000000" w:themeColor="text1"/>
          <w:sz w:val="24"/>
          <w:szCs w:val="24"/>
        </w:rPr>
        <w:lastRenderedPageBreak/>
        <w:t xml:space="preserve">transfection with vehicle or the </w:t>
      </w:r>
      <w:r w:rsidRPr="00AE77F9">
        <w:rPr>
          <w:rFonts w:ascii="Times New Roman" w:hAnsi="Times New Roman" w:cs="Times New Roman"/>
          <w:bCs/>
          <w:color w:val="000000" w:themeColor="text1"/>
          <w:sz w:val="24"/>
          <w:szCs w:val="24"/>
        </w:rPr>
        <w:t xml:space="preserve">NOD1 </w:t>
      </w:r>
      <w:r w:rsidRPr="00AE77F9">
        <w:rPr>
          <w:rFonts w:ascii="Times New Roman" w:hAnsi="Times New Roman" w:cs="Times New Roman"/>
          <w:color w:val="000000" w:themeColor="text1"/>
          <w:sz w:val="24"/>
          <w:szCs w:val="24"/>
        </w:rPr>
        <w:t xml:space="preserve">agonist. FRET was measured using confocal microscopy (Zeiss LSM5 Pascal, ×40 water immersion objective). FRET signal was measured as an increase of the FCFP/FYFP ratio. An </w:t>
      </w:r>
      <w:r w:rsidRPr="00AE77F9">
        <w:rPr>
          <w:rStyle w:val="AucunA"/>
          <w:rFonts w:ascii="Times New Roman" w:hAnsi="Times New Roman" w:cs="Times New Roman"/>
          <w:color w:val="000000" w:themeColor="text1"/>
          <w:sz w:val="24"/>
          <w:szCs w:val="24"/>
          <w:lang w:val="en-US"/>
        </w:rPr>
        <w:t>argon laser was set at 458 nm for donor (CFP) excitation and at 510 nm for acceptor (YFP) excitation. CFP emission fluorescence was detected with band set wavelength of 470-500 CFP and YFP at ≥530 nm. Fluorescence images were analyzed in selected regions of interest using ImageJ software (NIH).</w:t>
      </w:r>
    </w:p>
    <w:p w:rsidR="00D348E9" w:rsidRPr="00AE77F9" w:rsidRDefault="0071370F">
      <w:pPr>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Protein co-immunoprecipitation</w:t>
      </w:r>
    </w:p>
    <w:p w:rsidR="00D348E9" w:rsidRPr="00AE77F9" w:rsidRDefault="0071370F">
      <w:pPr>
        <w:autoSpaceDE w:val="0"/>
        <w:autoSpaceDN w:val="0"/>
        <w:adjustRightInd w:val="0"/>
        <w:spacing w:after="0" w:line="480" w:lineRule="auto"/>
        <w:ind w:firstLine="708"/>
        <w:rPr>
          <w:rFonts w:ascii="Times New Roman" w:eastAsia="Times New Roman" w:hAnsi="Times New Roman" w:cs="Times New Roman"/>
          <w:color w:val="000000" w:themeColor="text1"/>
          <w:sz w:val="24"/>
          <w:szCs w:val="24"/>
          <w:lang w:eastAsia="es-ES"/>
        </w:rPr>
      </w:pPr>
      <w:r w:rsidRPr="00AE77F9">
        <w:rPr>
          <w:rFonts w:ascii="Times New Roman" w:eastAsia="Times New Roman" w:hAnsi="Times New Roman" w:cs="Times New Roman"/>
          <w:color w:val="000000" w:themeColor="text1"/>
          <w:sz w:val="24"/>
          <w:szCs w:val="24"/>
          <w:lang w:eastAsia="es-ES"/>
        </w:rPr>
        <w:t xml:space="preserve">Cardiac tissue was homogenized in RIPA buffer (containing 20 mmol/l Tris-HCl, pH 7.5, 150 mmol/l NaCl, 1 mmol/l EDTA, 1 mmol/l EGTA, 1% NP40, 1% sodium deoxycholate, 2.5 mmol/l sodium pyrophosphate, 1 mmol/l β-glycerophosphate and proteases and phosphatases  inhibitors cocktails [Sigma]). Protein extracts were vortexed for 30 min at 4ºC and after centrifuging for 15 min at 13,000 </w:t>
      </w:r>
      <w:bookmarkStart w:id="1" w:name="Editing"/>
      <w:bookmarkEnd w:id="1"/>
      <w:r w:rsidRPr="00AE77F9">
        <w:rPr>
          <w:rFonts w:ascii="Times New Roman" w:eastAsia="Times New Roman" w:hAnsi="Times New Roman" w:cs="Times New Roman"/>
          <w:b/>
          <w:i/>
          <w:color w:val="000000" w:themeColor="text1"/>
          <w:sz w:val="24"/>
          <w:szCs w:val="24"/>
          <w:lang w:eastAsia="es-ES"/>
        </w:rPr>
        <w:t>g</w:t>
      </w:r>
      <w:r w:rsidRPr="00AE77F9">
        <w:rPr>
          <w:rFonts w:ascii="Times New Roman" w:eastAsia="Times New Roman" w:hAnsi="Times New Roman" w:cs="Times New Roman"/>
          <w:color w:val="000000" w:themeColor="text1"/>
          <w:sz w:val="24"/>
          <w:szCs w:val="24"/>
          <w:lang w:eastAsia="es-ES"/>
        </w:rPr>
        <w:t>, the protein levels in supernatants were determined with Bradford reagent (Bio-Rad). The cell lysates (500 µg of each) were incubated overnight with 10 µL of anti-ryanodine receptor (RyR) antibody (Thermo Scientific) at 4ºC under gentle rotation. Next day, 20 µL of protein A/G agarose beads (Santa Cruz Biotechnology) were added to each sample and incubated for 3 h at 4ºC under gentle rotation. After centrifugation (2,500 rpm for 5 min at 4ºC), the pellets were washed with PBS plus 0.5% Triton X-100 for 3 times. Finally, the protein was eluted from the beads by adding 40 µl of 200 mmol/l Tris-HCl; pH 6.8, 40% glycerol, 8% SDS, 0.4% bromophenol blue and 5% β-mercaptoethanol to each sample and boiled for 8 min at 95ºC. The co-immunoprecipitation of NOD-1 (Cell Signalling) was detected by immunoblot with a specific primary antibody (Cell Signalling). GAPDH (Ambion) was used for normalization of lane charge.</w:t>
      </w:r>
    </w:p>
    <w:p w:rsidR="00D348E9" w:rsidRPr="00AE77F9" w:rsidRDefault="0071370F">
      <w:pPr>
        <w:autoSpaceDE w:val="0"/>
        <w:autoSpaceDN w:val="0"/>
        <w:adjustRightInd w:val="0"/>
        <w:spacing w:after="0" w:line="480" w:lineRule="auto"/>
        <w:rPr>
          <w:rFonts w:ascii="Times New Roman" w:hAnsi="Times New Roman" w:cs="Times New Roman"/>
          <w:i/>
          <w:color w:val="000000" w:themeColor="text1"/>
          <w:sz w:val="24"/>
          <w:szCs w:val="24"/>
        </w:rPr>
      </w:pPr>
      <w:r w:rsidRPr="00AE77F9">
        <w:rPr>
          <w:rFonts w:ascii="Times New Roman" w:hAnsi="Times New Roman" w:cs="Times New Roman"/>
          <w:i/>
          <w:color w:val="000000" w:themeColor="text1"/>
          <w:sz w:val="24"/>
          <w:szCs w:val="24"/>
        </w:rPr>
        <w:t>Statistics</w:t>
      </w:r>
    </w:p>
    <w:p w:rsidR="00D348E9" w:rsidRPr="00AE77F9" w:rsidRDefault="0071370F">
      <w:pPr>
        <w:autoSpaceDE w:val="0"/>
        <w:autoSpaceDN w:val="0"/>
        <w:adjustRightInd w:val="0"/>
        <w:spacing w:after="0" w:line="480" w:lineRule="auto"/>
        <w:ind w:firstLine="708"/>
        <w:rPr>
          <w:rFonts w:ascii="Times New Roman" w:eastAsia="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lastRenderedPageBreak/>
        <w:t>Results are reported as mean ± SEM. S</w:t>
      </w:r>
      <w:r w:rsidRPr="00AE77F9">
        <w:rPr>
          <w:rFonts w:ascii="Times New Roman" w:eastAsia="Times New Roman" w:hAnsi="Times New Roman" w:cs="Times New Roman"/>
          <w:color w:val="000000" w:themeColor="text1"/>
          <w:sz w:val="24"/>
          <w:szCs w:val="24"/>
        </w:rPr>
        <w:t>tatistical analysis was performed using linear mixed model analysis for repeated measures, two-way ANOVA, S</w:t>
      </w:r>
      <w:r w:rsidRPr="00AE77F9">
        <w:rPr>
          <w:rFonts w:ascii="Times New Roman" w:hAnsi="Times New Roman" w:cs="Times New Roman"/>
          <w:color w:val="000000" w:themeColor="text1"/>
          <w:sz w:val="24"/>
          <w:szCs w:val="24"/>
        </w:rPr>
        <w:t xml:space="preserve">tudent 2-sided </w:t>
      </w:r>
      <w:r w:rsidRPr="00AE77F9">
        <w:rPr>
          <w:rFonts w:ascii="Times New Roman" w:hAnsi="Times New Roman" w:cs="Times New Roman"/>
          <w:i/>
          <w:color w:val="000000" w:themeColor="text1"/>
          <w:sz w:val="24"/>
          <w:szCs w:val="24"/>
        </w:rPr>
        <w:t>t</w:t>
      </w:r>
      <w:r w:rsidRPr="00AE77F9">
        <w:rPr>
          <w:rFonts w:ascii="Times New Roman" w:hAnsi="Times New Roman" w:cs="Times New Roman"/>
          <w:color w:val="000000" w:themeColor="text1"/>
          <w:sz w:val="24"/>
          <w:szCs w:val="24"/>
        </w:rPr>
        <w:t xml:space="preserve"> test or chi-square test as appropriate. Correlation analysis was performed using the Pearson correlation. </w:t>
      </w:r>
      <w:r w:rsidRPr="00AE77F9">
        <w:rPr>
          <w:rFonts w:ascii="Times New Roman" w:eastAsia="Times New Roman" w:hAnsi="Times New Roman" w:cs="Times New Roman"/>
          <w:color w:val="000000" w:themeColor="text1"/>
          <w:sz w:val="24"/>
          <w:szCs w:val="24"/>
        </w:rPr>
        <w:t xml:space="preserve">All statistical analyses were made using the SPSS 15.0 software (SPSS Inc., Chicago IL, USA). Significance was assumed when </w:t>
      </w:r>
      <w:proofErr w:type="gramStart"/>
      <w:r w:rsidRPr="00AE77F9">
        <w:rPr>
          <w:rFonts w:ascii="Times New Roman" w:eastAsia="Times New Roman" w:hAnsi="Times New Roman" w:cs="Times New Roman"/>
          <w:color w:val="000000" w:themeColor="text1"/>
          <w:sz w:val="24"/>
          <w:szCs w:val="24"/>
        </w:rPr>
        <w:t>p</w:t>
      </w:r>
      <w:r w:rsidRPr="00AE77F9">
        <w:rPr>
          <w:rFonts w:ascii="Times New Roman" w:eastAsia="Times New Roman" w:hAnsi="Times New Roman" w:cs="Times New Roman"/>
          <w:smallCaps/>
          <w:color w:val="000000" w:themeColor="text1"/>
          <w:sz w:val="24"/>
          <w:szCs w:val="24"/>
        </w:rPr>
        <w:t xml:space="preserve"> </w:t>
      </w:r>
      <w:r w:rsidR="004C7FA3" w:rsidRPr="00AE77F9">
        <w:rPr>
          <w:rFonts w:ascii="Times New Roman" w:eastAsia="Times New Roman" w:hAnsi="Times New Roman" w:cs="Times New Roman"/>
          <w:smallCaps/>
          <w:color w:val="000000" w:themeColor="text1"/>
          <w:sz w:val="24"/>
          <w:szCs w:val="24"/>
        </w:rPr>
        <w:t xml:space="preserve"> &lt;</w:t>
      </w:r>
      <w:proofErr w:type="gramEnd"/>
      <w:r w:rsidR="004C7FA3" w:rsidRPr="00AE77F9">
        <w:rPr>
          <w:rFonts w:ascii="Times New Roman" w:eastAsia="Times New Roman" w:hAnsi="Times New Roman" w:cs="Times New Roman"/>
          <w:smallCaps/>
          <w:color w:val="000000" w:themeColor="text1"/>
          <w:sz w:val="24"/>
          <w:szCs w:val="24"/>
        </w:rPr>
        <w:t xml:space="preserve"> </w:t>
      </w:r>
      <w:r w:rsidRPr="00AE77F9">
        <w:rPr>
          <w:rFonts w:ascii="Times New Roman" w:eastAsia="Times New Roman" w:hAnsi="Times New Roman" w:cs="Times New Roman"/>
          <w:smallCaps/>
          <w:color w:val="000000" w:themeColor="text1"/>
          <w:sz w:val="24"/>
          <w:szCs w:val="24"/>
        </w:rPr>
        <w:t xml:space="preserve"> </w:t>
      </w:r>
      <w:r w:rsidRPr="00AE77F9">
        <w:rPr>
          <w:rFonts w:ascii="Times New Roman" w:eastAsia="Times New Roman" w:hAnsi="Times New Roman" w:cs="Times New Roman"/>
          <w:color w:val="000000" w:themeColor="text1"/>
          <w:sz w:val="24"/>
          <w:szCs w:val="24"/>
        </w:rPr>
        <w:t xml:space="preserve">0.05. </w:t>
      </w:r>
    </w:p>
    <w:p w:rsidR="00D348E9" w:rsidRPr="00AE77F9" w:rsidRDefault="0071370F">
      <w:pPr>
        <w:spacing w:after="0"/>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1</w:t>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noProof/>
          <w:color w:val="000000" w:themeColor="text1"/>
          <w:sz w:val="24"/>
          <w:szCs w:val="24"/>
          <w:lang w:val="es-ES" w:eastAsia="es-ES"/>
        </w:rPr>
        <w:drawing>
          <wp:inline distT="0" distB="0" distL="0" distR="0">
            <wp:extent cx="2532979" cy="3844522"/>
            <wp:effectExtent l="0" t="0" r="127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8">
                      <a:extLst>
                        <a:ext uri="{28A0092B-C50C-407E-A947-70E740481C1C}">
                          <a14:useLocalDpi xmlns:a14="http://schemas.microsoft.com/office/drawing/2010/main" val="0"/>
                        </a:ext>
                      </a:extLst>
                    </a:blip>
                    <a:stretch>
                      <a:fillRect/>
                    </a:stretch>
                  </pic:blipFill>
                  <pic:spPr>
                    <a:xfrm>
                      <a:off x="0" y="0"/>
                      <a:ext cx="2532004" cy="3843043"/>
                    </a:xfrm>
                    <a:prstGeom prst="rect">
                      <a:avLst/>
                    </a:prstGeom>
                  </pic:spPr>
                </pic:pic>
              </a:graphicData>
            </a:graphic>
          </wp:inline>
        </w:drawing>
      </w:r>
    </w:p>
    <w:p w:rsidR="00D348E9" w:rsidRPr="00AE77F9" w:rsidRDefault="00D348E9">
      <w:pPr>
        <w:spacing w:after="0" w:line="480" w:lineRule="auto"/>
        <w:rPr>
          <w:rFonts w:ascii="Times New Roman" w:hAnsi="Times New Roman" w:cs="Times New Roman"/>
          <w:b/>
          <w:color w:val="000000" w:themeColor="text1"/>
          <w:sz w:val="24"/>
          <w:szCs w:val="24"/>
        </w:rPr>
      </w:pP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 xml:space="preserve">Online Figure 1. </w:t>
      </w:r>
      <w:proofErr w:type="gramStart"/>
      <w:r w:rsidRPr="00AE77F9">
        <w:rPr>
          <w:rFonts w:ascii="Times New Roman" w:hAnsi="Times New Roman" w:cs="Times New Roman"/>
          <w:b/>
          <w:color w:val="000000" w:themeColor="text1"/>
          <w:sz w:val="24"/>
          <w:szCs w:val="24"/>
        </w:rPr>
        <w:t>Controls of NOD1 immunohistochemical analysis.</w:t>
      </w:r>
      <w:proofErr w:type="gramEnd"/>
      <w:r w:rsidRPr="00AE77F9">
        <w:rPr>
          <w:rFonts w:ascii="Times New Roman" w:hAnsi="Times New Roman" w:cs="Times New Roman"/>
          <w:color w:val="000000" w:themeColor="text1"/>
          <w:sz w:val="24"/>
          <w:szCs w:val="24"/>
        </w:rPr>
        <w:t xml:space="preserve"> A section of colon cancer tissue incubated with NOD1 and mouse IgG antibodies was used as positive control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Negative control was a section of colon cancer tissue incubated with a mouse IgG instead of NOD1 antibody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xml:space="preserve">). </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2</w:t>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noProof/>
          <w:color w:val="000000" w:themeColor="text1"/>
          <w:sz w:val="24"/>
          <w:szCs w:val="24"/>
          <w:lang w:val="es-ES" w:eastAsia="es-ES"/>
        </w:rPr>
        <w:drawing>
          <wp:inline distT="0" distB="0" distL="0" distR="0">
            <wp:extent cx="3676015" cy="554164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015" cy="5541645"/>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2. Selective blockade of NOD1 prevents cardiac dysfunction in wt-PMI mice.</w:t>
      </w:r>
      <w:r w:rsidRPr="00AE77F9">
        <w:rPr>
          <w:rFonts w:ascii="Times New Roman" w:hAnsi="Times New Roman" w:cs="Times New Roman"/>
          <w:color w:val="000000" w:themeColor="text1"/>
          <w:sz w:val="24"/>
          <w:szCs w:val="24"/>
        </w:rPr>
        <w:t xml:space="preserve"> Mice were treated for 6 weeks (3 times weekly) with the NOD1 inhibitor, Nodinhibit-1 (5 µmol/L; wt-PMI Nodinh) or vehicle (wt-PMI veh). Histograms represent the mean values of the ejection fraction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EF) and fractional shortening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xml:space="preserve">, FS) obtained in </w:t>
      </w:r>
      <w:r w:rsidRPr="00AE77F9">
        <w:rPr>
          <w:rFonts w:ascii="Times New Roman" w:hAnsi="Times New Roman" w:cs="Times New Roman"/>
          <w:iCs/>
          <w:color w:val="000000" w:themeColor="text1"/>
          <w:sz w:val="24"/>
          <w:szCs w:val="24"/>
        </w:rPr>
        <w:t>wt</w:t>
      </w:r>
      <w:r w:rsidRPr="00AE77F9">
        <w:rPr>
          <w:rFonts w:ascii="Times New Roman" w:hAnsi="Times New Roman" w:cs="Times New Roman"/>
          <w:color w:val="000000" w:themeColor="text1"/>
          <w:sz w:val="24"/>
          <w:szCs w:val="24"/>
        </w:rPr>
        <w:t xml:space="preserve">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5), wt-PMI veh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4) and wt-PMI Nodinh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5). *</w:t>
      </w:r>
      <w:r w:rsidRPr="00AE77F9">
        <w:rPr>
          <w:rFonts w:ascii="Times New Roman" w:hAnsi="Times New Roman" w:cs="Times New Roman"/>
          <w:i/>
          <w:smallCaps/>
          <w:color w:val="000000" w:themeColor="text1"/>
          <w:sz w:val="24"/>
          <w:szCs w:val="24"/>
        </w:rPr>
        <w:t>P</w:t>
      </w:r>
      <w:r w:rsidR="004C7FA3" w:rsidRPr="00AE77F9">
        <w:rPr>
          <w:rFonts w:ascii="Times New Roman" w:hAnsi="Times New Roman" w:cs="Times New Roman"/>
          <w:smallCaps/>
          <w:color w:val="000000" w:themeColor="text1"/>
          <w:sz w:val="24"/>
          <w:szCs w:val="24"/>
        </w:rPr>
        <w:t xml:space="preserve"> &lt; </w:t>
      </w:r>
      <w:r w:rsidRPr="00AE77F9">
        <w:rPr>
          <w:rFonts w:ascii="Times New Roman" w:hAnsi="Times New Roman" w:cs="Times New Roman"/>
          <w:color w:val="000000" w:themeColor="text1"/>
          <w:sz w:val="24"/>
          <w:szCs w:val="24"/>
        </w:rPr>
        <w:t>0.05;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0.001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wt</w:t>
      </w:r>
      <w:r w:rsidR="004C7FA3" w:rsidRPr="00AE77F9">
        <w:rPr>
          <w:rFonts w:ascii="Times New Roman" w:hAnsi="Times New Roman" w:cs="Times New Roman"/>
          <w:i/>
          <w:color w:val="000000" w:themeColor="text1"/>
          <w:sz w:val="24"/>
          <w:szCs w:val="24"/>
        </w:rPr>
        <w:t xml:space="preserve">; </w:t>
      </w:r>
      <w:r w:rsidR="004C7FA3"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0.001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wt-PMI veh.</w:t>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3</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3103245" cy="355409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3554095"/>
                    </a:xfrm>
                    <a:prstGeom prst="rect">
                      <a:avLst/>
                    </a:prstGeom>
                    <a:noFill/>
                  </pic:spPr>
                </pic:pic>
              </a:graphicData>
            </a:graphic>
          </wp:inline>
        </w:drawing>
      </w:r>
    </w:p>
    <w:p w:rsidR="00D348E9" w:rsidRPr="00AE77F9" w:rsidRDefault="0071370F" w:rsidP="004C7FA3">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 xml:space="preserve">Online Figure 3. NCX is over-expressed in wt-PMI hearts but not in </w:t>
      </w:r>
      <w:r w:rsidRPr="00AE77F9">
        <w:rPr>
          <w:rFonts w:ascii="Times New Roman" w:hAnsi="Times New Roman" w:cs="Times New Roman"/>
          <w:b/>
          <w:i/>
          <w:color w:val="000000" w:themeColor="text1"/>
          <w:sz w:val="24"/>
          <w:szCs w:val="24"/>
        </w:rPr>
        <w:t>NOD1</w:t>
      </w:r>
      <w:r w:rsidRPr="00AE77F9">
        <w:rPr>
          <w:rFonts w:ascii="Times New Roman" w:hAnsi="Times New Roman" w:cs="Times New Roman"/>
          <w:b/>
          <w:color w:val="000000" w:themeColor="text1"/>
          <w:sz w:val="24"/>
          <w:szCs w:val="24"/>
          <w:vertAlign w:val="superscript"/>
        </w:rPr>
        <w:t>-/-</w:t>
      </w:r>
      <w:r w:rsidRPr="00AE77F9">
        <w:rPr>
          <w:rFonts w:ascii="Times New Roman" w:hAnsi="Times New Roman" w:cs="Times New Roman"/>
          <w:b/>
          <w:color w:val="000000" w:themeColor="text1"/>
          <w:sz w:val="24"/>
          <w:szCs w:val="24"/>
        </w:rPr>
        <w:t>-PMI hearts.</w:t>
      </w:r>
      <w:r w:rsidRPr="00AE77F9">
        <w:rPr>
          <w:rFonts w:ascii="Times New Roman" w:hAnsi="Times New Roman" w:cs="Times New Roman"/>
          <w:color w:val="000000" w:themeColor="text1"/>
          <w:sz w:val="24"/>
          <w:szCs w:val="24"/>
        </w:rPr>
        <w:t xml:space="preserve"> Upper panel shows a representative western blot of NCX and GAPDH expression obtained from hearts of wt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9), </w:t>
      </w:r>
      <w:r w:rsidRPr="00AE77F9">
        <w:rPr>
          <w:rFonts w:ascii="Times New Roman" w:hAnsi="Times New Roman" w:cs="Times New Roman"/>
          <w:bCs/>
          <w:iCs/>
          <w:color w:val="000000" w:themeColor="text1"/>
          <w:sz w:val="24"/>
          <w:szCs w:val="24"/>
        </w:rPr>
        <w:t>wt</w:t>
      </w:r>
      <w:r w:rsidRPr="00AE77F9">
        <w:rPr>
          <w:rFonts w:ascii="Times New Roman" w:hAnsi="Times New Roman" w:cs="Times New Roman"/>
          <w:color w:val="000000" w:themeColor="text1"/>
          <w:sz w:val="24"/>
          <w:szCs w:val="24"/>
        </w:rP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9),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 xml:space="preserve">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8), and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8) mice. </w:t>
      </w:r>
      <w:proofErr w:type="gramStart"/>
      <w:r w:rsidRPr="00AE77F9">
        <w:rPr>
          <w:rFonts w:ascii="Times New Roman" w:hAnsi="Times New Roman" w:cs="Times New Roman"/>
          <w:i/>
          <w:color w:val="000000" w:themeColor="text1"/>
          <w:sz w:val="24"/>
          <w:szCs w:val="24"/>
        </w:rPr>
        <w:t>Lower panel</w:t>
      </w:r>
      <w:r w:rsidRPr="00AE77F9">
        <w:rPr>
          <w:rFonts w:ascii="Times New Roman" w:hAnsi="Times New Roman" w:cs="Times New Roman"/>
          <w:color w:val="000000" w:themeColor="text1"/>
          <w:sz w:val="24"/>
          <w:szCs w:val="24"/>
        </w:rPr>
        <w:t>; quantification of densitometry data.</w:t>
      </w:r>
      <w:proofErr w:type="gramEnd"/>
      <w:r w:rsidRPr="00AE77F9">
        <w:rPr>
          <w:rFonts w:ascii="Times New Roman" w:hAnsi="Times New Roman" w:cs="Times New Roman"/>
          <w:color w:val="000000" w:themeColor="text1"/>
          <w:sz w:val="24"/>
          <w:szCs w:val="24"/>
        </w:rPr>
        <w:t xml:space="preserve"> Results show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 xml:space="preserve">SEM (band ratio) expressed as percentage </w:t>
      </w:r>
      <w:r w:rsidRPr="00AE77F9">
        <w:rPr>
          <w:rFonts w:ascii="Times New Roman" w:hAnsi="Times New Roman" w:cs="Times New Roman"/>
          <w:iCs/>
          <w:color w:val="000000" w:themeColor="text1"/>
          <w:sz w:val="24"/>
          <w:szCs w:val="24"/>
        </w:rPr>
        <w:t>vs</w:t>
      </w:r>
      <w:r w:rsidRPr="00AE77F9">
        <w:rPr>
          <w:rFonts w:ascii="Times New Roman" w:hAnsi="Times New Roman" w:cs="Times New Roman"/>
          <w:i/>
          <w:iCs/>
          <w:color w:val="000000" w:themeColor="text1"/>
          <w:sz w:val="24"/>
          <w:szCs w:val="24"/>
        </w:rPr>
        <w:t>.</w:t>
      </w:r>
      <w:r w:rsidRPr="00AE77F9">
        <w:rPr>
          <w:rFonts w:ascii="Times New Roman" w:hAnsi="Times New Roman" w:cs="Times New Roman"/>
          <w:color w:val="000000" w:themeColor="text1"/>
          <w:sz w:val="24"/>
          <w:szCs w:val="24"/>
        </w:rPr>
        <w:t xml:space="preserve"> wt.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0.01.</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4.</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1938655" cy="470662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655" cy="4706620"/>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4. Selective blockade of NOD1 prevents [Ca</w:t>
      </w:r>
      <w:r w:rsidRPr="00AE77F9">
        <w:rPr>
          <w:rFonts w:ascii="Times New Roman" w:hAnsi="Times New Roman" w:cs="Times New Roman"/>
          <w:b/>
          <w:color w:val="000000" w:themeColor="text1"/>
          <w:sz w:val="24"/>
          <w:szCs w:val="24"/>
          <w:vertAlign w:val="superscript"/>
        </w:rPr>
        <w:t>2+</w:t>
      </w:r>
      <w:proofErr w:type="gramStart"/>
      <w:r w:rsidRPr="00AE77F9">
        <w:rPr>
          <w:rFonts w:ascii="Times New Roman" w:hAnsi="Times New Roman" w:cs="Times New Roman"/>
          <w:b/>
          <w:color w:val="000000" w:themeColor="text1"/>
          <w:sz w:val="24"/>
          <w:szCs w:val="24"/>
        </w:rPr>
        <w:t>]</w:t>
      </w:r>
      <w:r w:rsidRPr="00AE77F9">
        <w:rPr>
          <w:rFonts w:ascii="Times New Roman" w:hAnsi="Times New Roman" w:cs="Times New Roman"/>
          <w:b/>
          <w:color w:val="000000" w:themeColor="text1"/>
          <w:sz w:val="24"/>
          <w:szCs w:val="24"/>
          <w:vertAlign w:val="subscript"/>
        </w:rPr>
        <w:t>i</w:t>
      </w:r>
      <w:proofErr w:type="gramEnd"/>
      <w:r w:rsidRPr="00AE77F9">
        <w:rPr>
          <w:rFonts w:ascii="Times New Roman" w:hAnsi="Times New Roman" w:cs="Times New Roman"/>
          <w:b/>
          <w:color w:val="000000" w:themeColor="text1"/>
          <w:sz w:val="24"/>
          <w:szCs w:val="24"/>
        </w:rPr>
        <w:t xml:space="preserve"> transients, cell contraction and SR Ca</w:t>
      </w:r>
      <w:r w:rsidRPr="00AE77F9">
        <w:rPr>
          <w:rFonts w:ascii="Times New Roman" w:hAnsi="Times New Roman" w:cs="Times New Roman"/>
          <w:b/>
          <w:color w:val="000000" w:themeColor="text1"/>
          <w:sz w:val="24"/>
          <w:szCs w:val="24"/>
          <w:vertAlign w:val="superscript"/>
        </w:rPr>
        <w:t>2+</w:t>
      </w:r>
      <w:r w:rsidRPr="00AE77F9">
        <w:rPr>
          <w:rFonts w:ascii="Times New Roman" w:hAnsi="Times New Roman" w:cs="Times New Roman"/>
          <w:b/>
          <w:color w:val="000000" w:themeColor="text1"/>
          <w:sz w:val="24"/>
          <w:szCs w:val="24"/>
        </w:rPr>
        <w:t xml:space="preserve"> SR load impairment in wt-PMI mice.</w:t>
      </w:r>
      <w:r w:rsidRPr="00AE77F9">
        <w:rPr>
          <w:rFonts w:ascii="Times New Roman" w:hAnsi="Times New Roman" w:cs="Times New Roman"/>
          <w:color w:val="000000" w:themeColor="text1"/>
          <w:sz w:val="24"/>
          <w:szCs w:val="24"/>
        </w:rPr>
        <w:t xml:space="preserve"> Mice were treated for 6 weeks (3 times weekly) with the NOD1 inhibitor</w:t>
      </w:r>
      <w:r w:rsidRPr="00AE77F9">
        <w:rPr>
          <w:rFonts w:ascii="Times New Roman" w:hAnsi="Times New Roman" w:cs="Times New Roman"/>
          <w:b/>
          <w:color w:val="000000" w:themeColor="text1"/>
          <w:sz w:val="24"/>
          <w:szCs w:val="24"/>
        </w:rPr>
        <w:t xml:space="preserve">, </w:t>
      </w:r>
      <w:r w:rsidRPr="00AE77F9">
        <w:rPr>
          <w:rFonts w:ascii="Times New Roman" w:hAnsi="Times New Roman" w:cs="Times New Roman"/>
          <w:color w:val="000000" w:themeColor="text1"/>
          <w:sz w:val="24"/>
          <w:szCs w:val="24"/>
        </w:rPr>
        <w:t>Nodinhibit-1 (5 µmol/L; wt-PMI Nodinh) or vehicle (wt-PMI veh). Histograms represent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mean values of peak fluorescence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(F/F0),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cell contraction (CC, %), and (</w:t>
      </w:r>
      <w:r w:rsidRPr="00AE77F9">
        <w:rPr>
          <w:rFonts w:ascii="Times New Roman" w:hAnsi="Times New Roman" w:cs="Times New Roman"/>
          <w:b/>
          <w:color w:val="000000" w:themeColor="text1"/>
          <w:sz w:val="24"/>
          <w:szCs w:val="24"/>
        </w:rPr>
        <w:t>C</w:t>
      </w:r>
      <w:r w:rsidRPr="00AE77F9">
        <w:rPr>
          <w:rFonts w:ascii="Times New Roman" w:hAnsi="Times New Roman" w:cs="Times New Roman"/>
          <w:color w:val="000000" w:themeColor="text1"/>
          <w:sz w:val="24"/>
          <w:szCs w:val="24"/>
        </w:rPr>
        <w:t>) caffeine-evoked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r w:rsidRPr="00AE77F9">
        <w:rPr>
          <w:rFonts w:ascii="Times New Roman" w:hAnsi="Times New Roman" w:cs="Times New Roman"/>
          <w:color w:val="000000" w:themeColor="text1"/>
          <w:sz w:val="24"/>
          <w:szCs w:val="24"/>
        </w:rPr>
        <w:t xml:space="preserve"> transients amplitude (SR-Ca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SR load, F/F0) obtained in vehicle</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and</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treated cells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38 cells/4 mice) and wt-PMI Nodinh-treated cells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44 cells/5 mice).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0.05;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0.001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wt-PMI veh. Dotted lines represent wt mean values.</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5</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3340735" cy="28714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735" cy="2871470"/>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5.</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color w:val="000000" w:themeColor="text1"/>
          <w:sz w:val="24"/>
          <w:szCs w:val="24"/>
        </w:rPr>
        <w:t>Spark-mediated Ca</w:t>
      </w:r>
      <w:r w:rsidRPr="00AE77F9">
        <w:rPr>
          <w:rFonts w:ascii="Times New Roman" w:hAnsi="Times New Roman" w:cs="Times New Roman"/>
          <w:b/>
          <w:color w:val="000000" w:themeColor="text1"/>
          <w:sz w:val="24"/>
          <w:szCs w:val="24"/>
          <w:vertAlign w:val="superscript"/>
        </w:rPr>
        <w:t>2+</w:t>
      </w:r>
      <w:r w:rsidRPr="00AE77F9">
        <w:rPr>
          <w:rFonts w:ascii="Times New Roman" w:hAnsi="Times New Roman" w:cs="Times New Roman"/>
          <w:b/>
          <w:color w:val="000000" w:themeColor="text1"/>
          <w:sz w:val="24"/>
          <w:szCs w:val="24"/>
        </w:rPr>
        <w:t xml:space="preserve"> leak is not modified by HF. </w:t>
      </w:r>
      <w:r w:rsidRPr="00AE77F9">
        <w:rPr>
          <w:rFonts w:ascii="Times New Roman" w:hAnsi="Times New Roman" w:cs="Times New Roman"/>
          <w:color w:val="000000" w:themeColor="text1"/>
          <w:sz w:val="24"/>
          <w:szCs w:val="24"/>
        </w:rPr>
        <w:t>Average spark-mediated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leak in quiescent cells from wt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20 cells/4 mice)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49 cells/8 mice),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 xml:space="preserve">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24 cells/4 mice) and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37 cells/8 mice). Results show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6</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2646045" cy="58769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045" cy="5876925"/>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6. Spontaneous Ca</w:t>
      </w:r>
      <w:r w:rsidRPr="00AE77F9">
        <w:rPr>
          <w:rFonts w:ascii="Times New Roman" w:hAnsi="Times New Roman" w:cs="Times New Roman"/>
          <w:b/>
          <w:color w:val="000000" w:themeColor="text1"/>
          <w:sz w:val="24"/>
          <w:szCs w:val="24"/>
          <w:vertAlign w:val="superscript"/>
        </w:rPr>
        <w:t>2+</w:t>
      </w:r>
      <w:r w:rsidRPr="00AE77F9">
        <w:rPr>
          <w:rFonts w:ascii="Times New Roman" w:hAnsi="Times New Roman" w:cs="Times New Roman"/>
          <w:b/>
          <w:color w:val="000000" w:themeColor="text1"/>
          <w:sz w:val="24"/>
          <w:szCs w:val="24"/>
        </w:rPr>
        <w:t xml:space="preserve"> release (SCR) amplitude and Ca</w:t>
      </w:r>
      <w:r w:rsidRPr="00AE77F9">
        <w:rPr>
          <w:rFonts w:ascii="Times New Roman" w:hAnsi="Times New Roman" w:cs="Times New Roman"/>
          <w:b/>
          <w:color w:val="000000" w:themeColor="text1"/>
          <w:sz w:val="24"/>
          <w:szCs w:val="24"/>
          <w:vertAlign w:val="superscript"/>
        </w:rPr>
        <w:t>2+</w:t>
      </w:r>
      <w:r w:rsidRPr="00AE77F9">
        <w:rPr>
          <w:rFonts w:ascii="Times New Roman" w:hAnsi="Times New Roman" w:cs="Times New Roman"/>
          <w:b/>
          <w:color w:val="000000" w:themeColor="text1"/>
          <w:sz w:val="24"/>
          <w:szCs w:val="24"/>
        </w:rPr>
        <w:t xml:space="preserve"> waves</w:t>
      </w:r>
      <w:r w:rsidR="004C7FA3" w:rsidRPr="00AE77F9">
        <w:rPr>
          <w:rFonts w:ascii="Times New Roman" w:hAnsi="Times New Roman" w:cs="Times New Roman"/>
          <w:b/>
          <w:color w:val="000000" w:themeColor="text1"/>
          <w:sz w:val="24"/>
          <w:szCs w:val="24"/>
        </w:rPr>
        <w:t>’</w:t>
      </w:r>
      <w:r w:rsidRPr="00AE77F9">
        <w:rPr>
          <w:rFonts w:ascii="Times New Roman" w:hAnsi="Times New Roman" w:cs="Times New Roman"/>
          <w:b/>
          <w:color w:val="000000" w:themeColor="text1"/>
          <w:sz w:val="24"/>
          <w:szCs w:val="24"/>
        </w:rPr>
        <w:t xml:space="preserve"> velocity are similar between wt-PMI and </w:t>
      </w:r>
      <w:r w:rsidRPr="00AE77F9">
        <w:rPr>
          <w:rFonts w:ascii="Times New Roman" w:hAnsi="Times New Roman" w:cs="Times New Roman"/>
          <w:b/>
          <w:i/>
          <w:color w:val="000000" w:themeColor="text1"/>
          <w:sz w:val="24"/>
          <w:szCs w:val="24"/>
        </w:rPr>
        <w:t>NOD1</w:t>
      </w:r>
      <w:r w:rsidRPr="00AE77F9">
        <w:rPr>
          <w:rFonts w:ascii="Times New Roman" w:hAnsi="Times New Roman" w:cs="Times New Roman"/>
          <w:b/>
          <w:color w:val="000000" w:themeColor="text1"/>
          <w:sz w:val="24"/>
          <w:szCs w:val="24"/>
          <w:vertAlign w:val="superscript"/>
        </w:rPr>
        <w:t>-/-</w:t>
      </w:r>
      <w:r w:rsidRPr="00AE77F9">
        <w:rPr>
          <w:rFonts w:ascii="Times New Roman" w:hAnsi="Times New Roman" w:cs="Times New Roman"/>
          <w:b/>
          <w:color w:val="000000" w:themeColor="text1"/>
          <w:sz w:val="24"/>
          <w:szCs w:val="24"/>
        </w:rPr>
        <w:t>-PMI cells.</w:t>
      </w:r>
      <w:r w:rsidRPr="00AE77F9">
        <w:rPr>
          <w:rFonts w:ascii="Times New Roman" w:hAnsi="Times New Roman" w:cs="Times New Roman"/>
          <w:color w:val="000000" w:themeColor="text1"/>
          <w:sz w:val="24"/>
          <w:szCs w:val="24"/>
        </w:rPr>
        <w:t xml:space="preserve"> Mean values of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SCR amplitude and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velocity of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waves in both experimental groups. Results show the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 xml:space="preserve">Online Figure 7. </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3871595" cy="50844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595" cy="5084445"/>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7. Cardiac RyR phosphorylation at Ser</w:t>
      </w:r>
      <w:r w:rsidRPr="00AE77F9">
        <w:rPr>
          <w:rFonts w:ascii="Times New Roman" w:hAnsi="Times New Roman" w:cs="Times New Roman"/>
          <w:b/>
          <w:color w:val="000000" w:themeColor="text1"/>
          <w:sz w:val="24"/>
          <w:szCs w:val="24"/>
          <w:vertAlign w:val="superscript"/>
        </w:rPr>
        <w:t>2808</w:t>
      </w:r>
      <w:r w:rsidRPr="00AE77F9">
        <w:rPr>
          <w:rFonts w:ascii="Times New Roman" w:hAnsi="Times New Roman" w:cs="Times New Roman"/>
          <w:b/>
          <w:color w:val="000000" w:themeColor="text1"/>
          <w:sz w:val="24"/>
          <w:szCs w:val="24"/>
        </w:rPr>
        <w:t xml:space="preserve"> and Ser</w:t>
      </w:r>
      <w:r w:rsidRPr="00AE77F9">
        <w:rPr>
          <w:rFonts w:ascii="Times New Roman" w:hAnsi="Times New Roman" w:cs="Times New Roman"/>
          <w:b/>
          <w:color w:val="000000" w:themeColor="text1"/>
          <w:sz w:val="24"/>
          <w:szCs w:val="24"/>
          <w:vertAlign w:val="superscript"/>
        </w:rPr>
        <w:t>2814</w:t>
      </w:r>
      <w:r w:rsidRPr="00AE77F9">
        <w:rPr>
          <w:rFonts w:ascii="Times New Roman" w:hAnsi="Times New Roman" w:cs="Times New Roman"/>
          <w:b/>
          <w:color w:val="000000" w:themeColor="text1"/>
          <w:sz w:val="24"/>
          <w:szCs w:val="24"/>
        </w:rPr>
        <w:t xml:space="preserve"> is enhanced in wt-PMI mice but not in </w:t>
      </w:r>
      <w:r w:rsidRPr="00AE77F9">
        <w:rPr>
          <w:rFonts w:ascii="Times New Roman" w:hAnsi="Times New Roman" w:cs="Times New Roman"/>
          <w:b/>
          <w:i/>
          <w:color w:val="000000" w:themeColor="text1"/>
          <w:sz w:val="24"/>
          <w:szCs w:val="24"/>
        </w:rPr>
        <w:t>NOD1</w:t>
      </w:r>
      <w:r w:rsidRPr="00AE77F9">
        <w:rPr>
          <w:rFonts w:ascii="Times New Roman" w:hAnsi="Times New Roman" w:cs="Times New Roman"/>
          <w:b/>
          <w:color w:val="000000" w:themeColor="text1"/>
          <w:sz w:val="24"/>
          <w:szCs w:val="24"/>
          <w:vertAlign w:val="superscript"/>
        </w:rPr>
        <w:t>-/-</w:t>
      </w:r>
      <w:r w:rsidRPr="00AE77F9">
        <w:rPr>
          <w:rFonts w:ascii="Times New Roman" w:hAnsi="Times New Roman" w:cs="Times New Roman"/>
          <w:b/>
          <w:color w:val="000000" w:themeColor="text1"/>
          <w:sz w:val="24"/>
          <w:szCs w:val="24"/>
        </w:rPr>
        <w:t xml:space="preserve">-PMI mice. </w:t>
      </w:r>
      <w:r w:rsidRPr="00AE77F9">
        <w:rPr>
          <w:rFonts w:ascii="Times New Roman" w:hAnsi="Times New Roman" w:cs="Times New Roman"/>
          <w:color w:val="000000" w:themeColor="text1"/>
          <w:sz w:val="24"/>
          <w:szCs w:val="24"/>
        </w:rPr>
        <w:t>Histograms show the mean values of phosphorylated RyR at Ser</w:t>
      </w:r>
      <w:r w:rsidRPr="00AE77F9">
        <w:rPr>
          <w:rFonts w:ascii="Times New Roman" w:hAnsi="Times New Roman" w:cs="Times New Roman"/>
          <w:color w:val="000000" w:themeColor="text1"/>
          <w:sz w:val="24"/>
          <w:szCs w:val="24"/>
          <w:vertAlign w:val="superscript"/>
        </w:rPr>
        <w:t>2808</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and Ser</w:t>
      </w:r>
      <w:r w:rsidRPr="00AE77F9">
        <w:rPr>
          <w:rFonts w:ascii="Times New Roman" w:hAnsi="Times New Roman" w:cs="Times New Roman"/>
          <w:color w:val="000000" w:themeColor="text1"/>
          <w:sz w:val="24"/>
          <w:szCs w:val="24"/>
          <w:vertAlign w:val="superscript"/>
        </w:rPr>
        <w:t>2814</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total RyR in</w:t>
      </w:r>
      <w:r w:rsidRPr="00AE77F9">
        <w:rPr>
          <w:rFonts w:ascii="Times New Roman" w:hAnsi="Times New Roman" w:cs="Times New Roman"/>
          <w:b/>
          <w:color w:val="000000" w:themeColor="text1"/>
          <w:sz w:val="24"/>
          <w:szCs w:val="24"/>
        </w:rPr>
        <w:t xml:space="preserve"> </w:t>
      </w:r>
      <w:r w:rsidRPr="00AE77F9">
        <w:rPr>
          <w:rFonts w:ascii="Times New Roman" w:hAnsi="Times New Roman" w:cs="Times New Roman"/>
          <w:color w:val="000000" w:themeColor="text1"/>
          <w:sz w:val="24"/>
          <w:szCs w:val="24"/>
        </w:rPr>
        <w:t>wt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9 mice)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10 mice),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 xml:space="preserve">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8 mice) and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12 mice). Results show the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0.05;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0.01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wt.</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8</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5400040" cy="19456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ti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945640"/>
                    </a:xfrm>
                    <a:prstGeom prst="rect">
                      <a:avLst/>
                    </a:prstGeom>
                  </pic:spPr>
                </pic:pic>
              </a:graphicData>
            </a:graphic>
          </wp:inline>
        </w:drawing>
      </w:r>
    </w:p>
    <w:p w:rsidR="00D348E9" w:rsidRPr="00AE77F9" w:rsidRDefault="00D348E9">
      <w:pPr>
        <w:spacing w:after="0" w:line="480" w:lineRule="auto"/>
        <w:rPr>
          <w:rFonts w:ascii="Times New Roman" w:hAnsi="Times New Roman" w:cs="Times New Roman"/>
          <w:color w:val="000000" w:themeColor="text1"/>
          <w:sz w:val="24"/>
          <w:szCs w:val="24"/>
        </w:rPr>
      </w:pP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8.</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bCs/>
          <w:color w:val="000000" w:themeColor="text1"/>
          <w:sz w:val="24"/>
          <w:szCs w:val="24"/>
        </w:rPr>
        <w:t>NOD1 activation increases cAMP levels</w:t>
      </w:r>
      <w:r w:rsidRPr="00AE77F9">
        <w:rPr>
          <w:rFonts w:ascii="Times New Roman" w:hAnsi="Times New Roman" w:cs="Times New Roman"/>
          <w:color w:val="000000" w:themeColor="text1"/>
          <w:sz w:val="24"/>
          <w:szCs w:val="24"/>
        </w:rPr>
        <w:t>. (</w:t>
      </w:r>
      <w:r w:rsidRPr="00AE77F9">
        <w:rPr>
          <w:rFonts w:ascii="Times New Roman" w:hAnsi="Times New Roman" w:cs="Times New Roman"/>
          <w:b/>
          <w:bCs/>
          <w:color w:val="000000" w:themeColor="text1"/>
          <w:sz w:val="24"/>
          <w:szCs w:val="24"/>
        </w:rPr>
        <w:t>A)</w:t>
      </w:r>
      <w:r w:rsidRPr="00AE77F9">
        <w:rPr>
          <w:rFonts w:ascii="Times New Roman" w:hAnsi="Times New Roman" w:cs="Times New Roman"/>
          <w:color w:val="000000" w:themeColor="text1"/>
          <w:sz w:val="24"/>
          <w:szCs w:val="24"/>
        </w:rPr>
        <w:t xml:space="preserve"> Mean ICUE1 signal in cytosol at baseline (CTL</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vehicle) and after 24 hours </w:t>
      </w:r>
      <w:r w:rsidR="004C7FA3" w:rsidRPr="00AE77F9">
        <w:rPr>
          <w:rFonts w:ascii="Times New Roman" w:hAnsi="Times New Roman" w:cs="Times New Roman"/>
          <w:color w:val="000000" w:themeColor="text1"/>
          <w:sz w:val="24"/>
          <w:szCs w:val="24"/>
        </w:rPr>
        <w:t>of treatment</w:t>
      </w:r>
      <w:r w:rsidRPr="00AE77F9">
        <w:rPr>
          <w:rFonts w:ascii="Times New Roman" w:hAnsi="Times New Roman" w:cs="Times New Roman"/>
          <w:color w:val="000000" w:themeColor="text1"/>
          <w:sz w:val="24"/>
          <w:szCs w:val="24"/>
        </w:rPr>
        <w:t xml:space="preserve"> with C12-iEDAP (iE-DAP; 40 µmol/mL). (</w:t>
      </w:r>
      <w:r w:rsidRPr="00AE77F9">
        <w:rPr>
          <w:rFonts w:ascii="Times New Roman" w:hAnsi="Times New Roman" w:cs="Times New Roman"/>
          <w:b/>
          <w:bCs/>
          <w:color w:val="000000" w:themeColor="text1"/>
          <w:sz w:val="24"/>
          <w:szCs w:val="24"/>
        </w:rPr>
        <w:t>B</w:t>
      </w:r>
      <w:r w:rsidRPr="00AE77F9">
        <w:rPr>
          <w:rFonts w:ascii="Times New Roman" w:hAnsi="Times New Roman" w:cs="Times New Roman"/>
          <w:color w:val="000000" w:themeColor="text1"/>
          <w:sz w:val="24"/>
          <w:szCs w:val="24"/>
        </w:rPr>
        <w:t>) Mean ICUE1 signal in the nucleus in the same cells and conditions. CTL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22/3 rabbits) and iE-DAP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17/3 rabbits).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0.05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CTL.</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9</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noProof/>
          <w:color w:val="000000" w:themeColor="text1"/>
          <w:sz w:val="24"/>
          <w:szCs w:val="24"/>
          <w:lang w:val="es-ES" w:eastAsia="es-ES"/>
        </w:rPr>
        <w:drawing>
          <wp:inline distT="0" distB="0" distL="0" distR="0">
            <wp:extent cx="2417903" cy="3421117"/>
            <wp:effectExtent l="0" t="0" r="190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tif"/>
                    <pic:cNvPicPr/>
                  </pic:nvPicPr>
                  <pic:blipFill>
                    <a:blip r:embed="rId16">
                      <a:extLst>
                        <a:ext uri="{28A0092B-C50C-407E-A947-70E740481C1C}">
                          <a14:useLocalDpi xmlns:a14="http://schemas.microsoft.com/office/drawing/2010/main" val="0"/>
                        </a:ext>
                      </a:extLst>
                    </a:blip>
                    <a:stretch>
                      <a:fillRect/>
                    </a:stretch>
                  </pic:blipFill>
                  <pic:spPr>
                    <a:xfrm>
                      <a:off x="0" y="0"/>
                      <a:ext cx="2417139" cy="3420036"/>
                    </a:xfrm>
                    <a:prstGeom prst="rect">
                      <a:avLst/>
                    </a:prstGeom>
                  </pic:spPr>
                </pic:pic>
              </a:graphicData>
            </a:graphic>
          </wp:inline>
        </w:drawing>
      </w:r>
    </w:p>
    <w:p w:rsidR="00D348E9" w:rsidRPr="00AE77F9" w:rsidRDefault="00D348E9">
      <w:pPr>
        <w:spacing w:after="0" w:line="480" w:lineRule="auto"/>
        <w:rPr>
          <w:rFonts w:ascii="Times New Roman" w:hAnsi="Times New Roman" w:cs="Times New Roman"/>
          <w:color w:val="000000" w:themeColor="text1"/>
          <w:sz w:val="24"/>
          <w:szCs w:val="24"/>
        </w:rPr>
      </w:pP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9.</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color w:val="000000" w:themeColor="text1"/>
          <w:sz w:val="24"/>
          <w:szCs w:val="24"/>
        </w:rPr>
        <w:t xml:space="preserve">PKA and CaMKII inhibitors prevent systolic calcium dysregulation and cell contractility impairment induced by </w:t>
      </w:r>
      <w:r w:rsidRPr="00AE77F9">
        <w:rPr>
          <w:rFonts w:ascii="Times New Roman" w:hAnsi="Times New Roman" w:cs="Times New Roman"/>
          <w:b/>
          <w:bCs/>
          <w:color w:val="000000" w:themeColor="text1"/>
          <w:sz w:val="24"/>
          <w:szCs w:val="24"/>
        </w:rPr>
        <w:t>NOD1 activation.</w:t>
      </w:r>
      <w:r w:rsidRPr="00AE77F9">
        <w:rPr>
          <w:rFonts w:ascii="Times New Roman" w:hAnsi="Times New Roman" w:cs="Times New Roman"/>
          <w:color w:val="000000" w:themeColor="text1"/>
          <w:sz w:val="24"/>
          <w:szCs w:val="24"/>
        </w:rPr>
        <w:t xml:space="preserve"> Histograms represent (</w:t>
      </w:r>
      <w:r w:rsidRPr="00AE77F9">
        <w:rPr>
          <w:rFonts w:ascii="Times New Roman" w:hAnsi="Times New Roman" w:cs="Times New Roman"/>
          <w:b/>
          <w:color w:val="000000" w:themeColor="text1"/>
          <w:sz w:val="24"/>
          <w:szCs w:val="24"/>
        </w:rPr>
        <w:t>A</w:t>
      </w:r>
      <w:r w:rsidRPr="00AE77F9">
        <w:rPr>
          <w:rFonts w:ascii="Times New Roman" w:hAnsi="Times New Roman" w:cs="Times New Roman"/>
          <w:color w:val="000000" w:themeColor="text1"/>
          <w:sz w:val="24"/>
          <w:szCs w:val="24"/>
        </w:rPr>
        <w:t>) mean values of peak fluorescence [Ca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r w:rsidRPr="00AE77F9">
        <w:rPr>
          <w:rFonts w:ascii="Times New Roman" w:hAnsi="Times New Roman" w:cs="Times New Roman"/>
          <w:color w:val="000000" w:themeColor="text1"/>
          <w:sz w:val="24"/>
          <w:szCs w:val="24"/>
        </w:rPr>
        <w:t xml:space="preserve"> transients (F/F0) and  (</w:t>
      </w:r>
      <w:r w:rsidRPr="00AE77F9">
        <w:rPr>
          <w:rFonts w:ascii="Times New Roman" w:hAnsi="Times New Roman" w:cs="Times New Roman"/>
          <w:b/>
          <w:color w:val="000000" w:themeColor="text1"/>
          <w:sz w:val="24"/>
          <w:szCs w:val="24"/>
        </w:rPr>
        <w:t>B</w:t>
      </w:r>
      <w:r w:rsidRPr="00AE77F9">
        <w:rPr>
          <w:rFonts w:ascii="Times New Roman" w:hAnsi="Times New Roman" w:cs="Times New Roman"/>
          <w:color w:val="000000" w:themeColor="text1"/>
          <w:sz w:val="24"/>
          <w:szCs w:val="24"/>
        </w:rPr>
        <w:t>) cell contraction (CC), obtained in cardiomyocytes treated for 1-2 h with vehicle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12/3 mice), with iE-DAP  (40 µg/mL;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13/ 3 mice), with iE-DAP (40 µg/mL) + KT-5720 (KT, 2 µmol/L;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12/3 mice) or with iE-DAP (40 µg/mL) + KN-93KT (KN, 1 µmol/L;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12/3 mice). Data show the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 **</w:t>
      </w:r>
      <w:r w:rsidRPr="00AE77F9">
        <w:rPr>
          <w:rFonts w:ascii="Times New Roman" w:hAnsi="Times New Roman" w:cs="Times New Roman"/>
          <w:i/>
          <w:iCs/>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 xml:space="preserve">0.01 </w:t>
      </w:r>
      <w:r w:rsidRPr="00AE77F9">
        <w:rPr>
          <w:rFonts w:ascii="Times New Roman" w:hAnsi="Times New Roman" w:cs="Times New Roman"/>
          <w:iCs/>
          <w:color w:val="000000" w:themeColor="text1"/>
          <w:sz w:val="24"/>
          <w:szCs w:val="24"/>
        </w:rPr>
        <w:t>vs</w:t>
      </w:r>
      <w:r w:rsidRPr="00AE77F9">
        <w:rPr>
          <w:rFonts w:ascii="Times New Roman" w:hAnsi="Times New Roman" w:cs="Times New Roman"/>
          <w:i/>
          <w:iCs/>
          <w:color w:val="000000" w:themeColor="text1"/>
          <w:sz w:val="24"/>
          <w:szCs w:val="24"/>
        </w:rPr>
        <w:t>.</w:t>
      </w:r>
      <w:r w:rsidRPr="00AE77F9">
        <w:rPr>
          <w:rFonts w:ascii="Times New Roman" w:hAnsi="Times New Roman" w:cs="Times New Roman"/>
          <w:color w:val="000000" w:themeColor="text1"/>
          <w:sz w:val="24"/>
          <w:szCs w:val="24"/>
        </w:rPr>
        <w:t xml:space="preserve"> Veh, </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 xml:space="preserve">0.05; </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0.01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iE-DAP.</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color w:val="000000" w:themeColor="text1"/>
          <w:sz w:val="24"/>
          <w:szCs w:val="24"/>
          <w:lang w:eastAsia="es-ES"/>
        </w:rPr>
      </w:pPr>
      <w:r w:rsidRPr="00AE77F9">
        <w:rPr>
          <w:rFonts w:ascii="Times New Roman" w:hAnsi="Times New Roman" w:cs="Times New Roman"/>
          <w:b/>
          <w:color w:val="000000" w:themeColor="text1"/>
          <w:sz w:val="24"/>
          <w:szCs w:val="24"/>
        </w:rPr>
        <w:lastRenderedPageBreak/>
        <w:t>Online Figure 10</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noProof/>
          <w:color w:val="000000" w:themeColor="text1"/>
          <w:sz w:val="24"/>
          <w:szCs w:val="24"/>
          <w:lang w:val="es-ES" w:eastAsia="es-ES"/>
        </w:rPr>
        <w:drawing>
          <wp:inline distT="0" distB="0" distL="0" distR="0">
            <wp:extent cx="4230740" cy="6457051"/>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tif"/>
                    <pic:cNvPicPr/>
                  </pic:nvPicPr>
                  <pic:blipFill>
                    <a:blip r:embed="rId17">
                      <a:extLst>
                        <a:ext uri="{28A0092B-C50C-407E-A947-70E740481C1C}">
                          <a14:useLocalDpi xmlns:a14="http://schemas.microsoft.com/office/drawing/2010/main" val="0"/>
                        </a:ext>
                      </a:extLst>
                    </a:blip>
                    <a:stretch>
                      <a:fillRect/>
                    </a:stretch>
                  </pic:blipFill>
                  <pic:spPr>
                    <a:xfrm>
                      <a:off x="0" y="0"/>
                      <a:ext cx="4233332" cy="6461008"/>
                    </a:xfrm>
                    <a:prstGeom prst="rect">
                      <a:avLst/>
                    </a:prstGeom>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bCs/>
          <w:color w:val="000000" w:themeColor="text1"/>
          <w:sz w:val="24"/>
          <w:szCs w:val="24"/>
        </w:rPr>
        <w:t xml:space="preserve">Online Figure 10. </w:t>
      </w:r>
      <w:proofErr w:type="gramStart"/>
      <w:r w:rsidRPr="00AE77F9">
        <w:rPr>
          <w:rFonts w:ascii="Times New Roman" w:hAnsi="Times New Roman" w:cs="Times New Roman"/>
          <w:b/>
          <w:bCs/>
          <w:color w:val="000000" w:themeColor="text1"/>
          <w:sz w:val="24"/>
          <w:szCs w:val="24"/>
        </w:rPr>
        <w:t>Increased levels of NOD1 co-immunopreci</w:t>
      </w:r>
      <w:r w:rsidR="004C7FA3" w:rsidRPr="00AE77F9">
        <w:rPr>
          <w:rFonts w:ascii="Times New Roman" w:hAnsi="Times New Roman" w:cs="Times New Roman"/>
          <w:b/>
          <w:bCs/>
          <w:color w:val="000000" w:themeColor="text1"/>
          <w:sz w:val="24"/>
          <w:szCs w:val="24"/>
        </w:rPr>
        <w:t>pi</w:t>
      </w:r>
      <w:r w:rsidRPr="00AE77F9">
        <w:rPr>
          <w:rFonts w:ascii="Times New Roman" w:hAnsi="Times New Roman" w:cs="Times New Roman"/>
          <w:b/>
          <w:bCs/>
          <w:color w:val="000000" w:themeColor="text1"/>
          <w:sz w:val="24"/>
          <w:szCs w:val="24"/>
        </w:rPr>
        <w:t>tate with RyR in wt-PMI cardiac tissue.</w:t>
      </w:r>
      <w:proofErr w:type="gramEnd"/>
      <w:r w:rsidRPr="00AE77F9">
        <w:rPr>
          <w:rFonts w:ascii="Times New Roman" w:hAnsi="Times New Roman" w:cs="Times New Roman"/>
          <w:b/>
          <w:bCs/>
          <w:color w:val="000000" w:themeColor="text1"/>
          <w:sz w:val="24"/>
          <w:szCs w:val="24"/>
        </w:rPr>
        <w:t xml:space="preserve"> Rapid perfusion of cardiomyocytes with iE-DAP alters Ca</w:t>
      </w:r>
      <w:r w:rsidRPr="00AE77F9">
        <w:rPr>
          <w:rFonts w:ascii="Times New Roman" w:hAnsi="Times New Roman" w:cs="Times New Roman"/>
          <w:b/>
          <w:bCs/>
          <w:color w:val="000000" w:themeColor="text1"/>
          <w:sz w:val="24"/>
          <w:szCs w:val="24"/>
          <w:vertAlign w:val="superscript"/>
        </w:rPr>
        <w:t>2+</w:t>
      </w:r>
      <w:r w:rsidRPr="00AE77F9">
        <w:rPr>
          <w:rFonts w:ascii="Times New Roman" w:hAnsi="Times New Roman" w:cs="Times New Roman"/>
          <w:b/>
          <w:bCs/>
          <w:color w:val="000000" w:themeColor="text1"/>
          <w:sz w:val="24"/>
          <w:szCs w:val="24"/>
        </w:rPr>
        <w:t xml:space="preserve"> handling.</w:t>
      </w:r>
      <w:r w:rsidRPr="00AE77F9">
        <w:rPr>
          <w:rFonts w:ascii="Times New Roman" w:hAnsi="Times New Roman" w:cs="Times New Roman"/>
          <w:b/>
          <w:color w:val="000000" w:themeColor="text1"/>
          <w:sz w:val="24"/>
          <w:szCs w:val="24"/>
        </w:rPr>
        <w:t xml:space="preserve"> </w:t>
      </w:r>
      <w:r w:rsidRPr="00AE77F9">
        <w:rPr>
          <w:rFonts w:ascii="Times New Roman" w:hAnsi="Times New Roman" w:cs="Times New Roman"/>
          <w:b/>
          <w:bCs/>
          <w:color w:val="000000" w:themeColor="text1"/>
          <w:sz w:val="24"/>
          <w:szCs w:val="24"/>
        </w:rPr>
        <w:t>A</w:t>
      </w:r>
      <w:r w:rsidRPr="00AE77F9">
        <w:rPr>
          <w:rFonts w:ascii="Times New Roman" w:hAnsi="Times New Roman" w:cs="Times New Roman"/>
          <w:bCs/>
          <w:color w:val="000000" w:themeColor="text1"/>
          <w:sz w:val="24"/>
          <w:szCs w:val="24"/>
        </w:rPr>
        <w:t xml:space="preserve">, </w:t>
      </w:r>
      <w:r w:rsidRPr="00AE77F9">
        <w:rPr>
          <w:rFonts w:ascii="Times New Roman" w:hAnsi="Times New Roman" w:cs="Times New Roman"/>
          <w:bCs/>
          <w:i/>
          <w:color w:val="000000" w:themeColor="text1"/>
          <w:sz w:val="24"/>
          <w:szCs w:val="24"/>
        </w:rPr>
        <w:t>Upper panel</w:t>
      </w:r>
      <w:r w:rsidRPr="00AE77F9">
        <w:rPr>
          <w:rFonts w:ascii="Times New Roman" w:hAnsi="Times New Roman" w:cs="Times New Roman"/>
          <w:bCs/>
          <w:color w:val="000000" w:themeColor="text1"/>
          <w:sz w:val="24"/>
          <w:szCs w:val="24"/>
        </w:rPr>
        <w:t>; representative blots of protein levels of NOD1 co-immunoprecipitated with cardiac RyR in wt</w:t>
      </w:r>
      <w:r w:rsidRPr="00AE77F9">
        <w:rPr>
          <w:rFonts w:ascii="Times New Roman" w:hAnsi="Times New Roman" w:cs="Times New Roman"/>
          <w:bCs/>
          <w:i/>
          <w:color w:val="000000" w:themeColor="text1"/>
          <w:sz w:val="24"/>
          <w:szCs w:val="24"/>
        </w:rPr>
        <w:t xml:space="preserve">, </w:t>
      </w:r>
      <w:r w:rsidRPr="00AE77F9">
        <w:rPr>
          <w:rFonts w:ascii="Times New Roman" w:hAnsi="Times New Roman" w:cs="Times New Roman"/>
          <w:bCs/>
          <w:color w:val="000000" w:themeColor="text1"/>
          <w:sz w:val="24"/>
          <w:szCs w:val="24"/>
        </w:rPr>
        <w:t xml:space="preserve">wt-PMI and wt-PMI mice treated with </w:t>
      </w:r>
      <w:r w:rsidRPr="00AE77F9">
        <w:rPr>
          <w:rFonts w:ascii="Times New Roman" w:hAnsi="Times New Roman" w:cs="Times New Roman"/>
          <w:color w:val="000000" w:themeColor="text1"/>
          <w:sz w:val="24"/>
          <w:szCs w:val="24"/>
        </w:rPr>
        <w:t>Nodinhibit-1 (5 µmol/L; wt-PMI Nodinh)</w:t>
      </w:r>
      <w:r w:rsidRPr="00AE77F9">
        <w:rPr>
          <w:rFonts w:ascii="Times New Roman" w:hAnsi="Times New Roman" w:cs="Times New Roman"/>
          <w:bCs/>
          <w:color w:val="000000" w:themeColor="text1"/>
          <w:sz w:val="24"/>
          <w:szCs w:val="24"/>
        </w:rPr>
        <w:t xml:space="preserve">. </w:t>
      </w:r>
      <w:r w:rsidRPr="00AE77F9">
        <w:rPr>
          <w:rFonts w:ascii="Times New Roman" w:hAnsi="Times New Roman" w:cs="Times New Roman"/>
          <w:bCs/>
          <w:i/>
          <w:color w:val="000000" w:themeColor="text1"/>
          <w:sz w:val="24"/>
          <w:szCs w:val="24"/>
        </w:rPr>
        <w:lastRenderedPageBreak/>
        <w:t>Lower panel</w:t>
      </w:r>
      <w:r w:rsidRPr="00AE77F9">
        <w:rPr>
          <w:rFonts w:ascii="Times New Roman" w:hAnsi="Times New Roman" w:cs="Times New Roman"/>
          <w:bCs/>
          <w:color w:val="000000" w:themeColor="text1"/>
          <w:sz w:val="24"/>
          <w:szCs w:val="24"/>
        </w:rPr>
        <w:t xml:space="preserve">; histograms show the mean values </w:t>
      </w:r>
      <w:r w:rsidRPr="00AE77F9">
        <w:rPr>
          <w:rFonts w:ascii="Times New Roman" w:hAnsi="Times New Roman" w:cs="Times New Roman"/>
          <w:color w:val="000000" w:themeColor="text1"/>
          <w:sz w:val="24"/>
          <w:szCs w:val="24"/>
        </w:rPr>
        <w:t>± SEM</w:t>
      </w:r>
      <w:r w:rsidRPr="00AE77F9">
        <w:rPr>
          <w:rFonts w:ascii="Times New Roman" w:hAnsi="Times New Roman" w:cs="Times New Roman"/>
          <w:bCs/>
          <w:color w:val="000000" w:themeColor="text1"/>
          <w:sz w:val="24"/>
          <w:szCs w:val="24"/>
        </w:rPr>
        <w:t xml:space="preserve"> (N</w:t>
      </w:r>
      <w:r w:rsidR="004C7FA3" w:rsidRPr="00AE77F9">
        <w:rPr>
          <w:rFonts w:ascii="Times New Roman" w:hAnsi="Times New Roman" w:cs="Times New Roman"/>
          <w:bCs/>
          <w:color w:val="000000" w:themeColor="text1"/>
          <w:sz w:val="24"/>
          <w:szCs w:val="24"/>
        </w:rPr>
        <w:t xml:space="preserve"> = </w:t>
      </w:r>
      <w:r w:rsidRPr="00AE77F9">
        <w:rPr>
          <w:rFonts w:ascii="Times New Roman" w:hAnsi="Times New Roman" w:cs="Times New Roman"/>
          <w:bCs/>
          <w:color w:val="000000" w:themeColor="text1"/>
          <w:sz w:val="24"/>
          <w:szCs w:val="24"/>
        </w:rPr>
        <w:t>3-7; **</w:t>
      </w:r>
      <w:r w:rsidRPr="00AE77F9">
        <w:rPr>
          <w:rFonts w:ascii="Times New Roman" w:hAnsi="Times New Roman" w:cs="Times New Roman"/>
          <w:bCs/>
          <w:i/>
          <w:color w:val="000000" w:themeColor="text1"/>
          <w:sz w:val="24"/>
          <w:szCs w:val="24"/>
        </w:rPr>
        <w:t>P</w:t>
      </w:r>
      <w:r w:rsidR="004C7FA3" w:rsidRPr="00AE77F9">
        <w:rPr>
          <w:rFonts w:ascii="Times New Roman" w:hAnsi="Times New Roman" w:cs="Times New Roman"/>
          <w:bCs/>
          <w:color w:val="000000" w:themeColor="text1"/>
          <w:sz w:val="24"/>
          <w:szCs w:val="24"/>
        </w:rPr>
        <w:t xml:space="preserve"> &lt; </w:t>
      </w:r>
      <w:r w:rsidRPr="00AE77F9">
        <w:rPr>
          <w:rFonts w:ascii="Times New Roman" w:hAnsi="Times New Roman" w:cs="Times New Roman"/>
          <w:bCs/>
          <w:color w:val="000000" w:themeColor="text1"/>
          <w:sz w:val="24"/>
          <w:szCs w:val="24"/>
        </w:rPr>
        <w:t>0.01 vs</w:t>
      </w:r>
      <w:r w:rsidRPr="00AE77F9">
        <w:rPr>
          <w:rFonts w:ascii="Times New Roman" w:hAnsi="Times New Roman" w:cs="Times New Roman"/>
          <w:bCs/>
          <w:i/>
          <w:color w:val="000000" w:themeColor="text1"/>
          <w:sz w:val="24"/>
          <w:szCs w:val="24"/>
        </w:rPr>
        <w:t xml:space="preserve">. </w:t>
      </w:r>
      <w:r w:rsidRPr="00AE77F9">
        <w:rPr>
          <w:rFonts w:ascii="Times New Roman" w:hAnsi="Times New Roman" w:cs="Times New Roman"/>
          <w:bCs/>
          <w:color w:val="000000" w:themeColor="text1"/>
          <w:sz w:val="24"/>
          <w:szCs w:val="24"/>
        </w:rPr>
        <w:t xml:space="preserve">wt; </w:t>
      </w:r>
      <w:r w:rsidRPr="00AE77F9">
        <w:rPr>
          <w:rFonts w:ascii="Times New Roman" w:hAnsi="Times New Roman" w:cs="Times New Roman"/>
          <w:bCs/>
          <w:color w:val="000000" w:themeColor="text1"/>
          <w:sz w:val="24"/>
          <w:szCs w:val="24"/>
          <w:vertAlign w:val="superscript"/>
        </w:rPr>
        <w:t>#</w:t>
      </w:r>
      <w:r w:rsidRPr="00AE77F9">
        <w:rPr>
          <w:rFonts w:ascii="Times New Roman" w:hAnsi="Times New Roman" w:cs="Times New Roman"/>
          <w:bCs/>
          <w:color w:val="000000" w:themeColor="text1"/>
          <w:sz w:val="24"/>
          <w:szCs w:val="24"/>
        </w:rPr>
        <w:t>P</w:t>
      </w:r>
      <w:r w:rsidR="004C7FA3" w:rsidRPr="00AE77F9">
        <w:rPr>
          <w:rFonts w:ascii="Times New Roman" w:hAnsi="Times New Roman" w:cs="Times New Roman"/>
          <w:bCs/>
          <w:color w:val="000000" w:themeColor="text1"/>
          <w:sz w:val="24"/>
          <w:szCs w:val="24"/>
        </w:rPr>
        <w:t xml:space="preserve"> &lt; </w:t>
      </w:r>
      <w:r w:rsidRPr="00AE77F9">
        <w:rPr>
          <w:rFonts w:ascii="Times New Roman" w:hAnsi="Times New Roman" w:cs="Times New Roman"/>
          <w:bCs/>
          <w:color w:val="000000" w:themeColor="text1"/>
          <w:sz w:val="24"/>
          <w:szCs w:val="24"/>
        </w:rPr>
        <w:t>0.05 vs</w:t>
      </w:r>
      <w:r w:rsidR="004C7FA3" w:rsidRPr="00AE77F9">
        <w:rPr>
          <w:rFonts w:ascii="Times New Roman" w:hAnsi="Times New Roman" w:cs="Times New Roman"/>
          <w:bCs/>
          <w:color w:val="000000" w:themeColor="text1"/>
          <w:sz w:val="24"/>
          <w:szCs w:val="24"/>
        </w:rPr>
        <w:t>.</w:t>
      </w:r>
      <w:r w:rsidRPr="00AE77F9">
        <w:rPr>
          <w:rFonts w:ascii="Times New Roman" w:hAnsi="Times New Roman" w:cs="Times New Roman"/>
          <w:bCs/>
          <w:color w:val="000000" w:themeColor="text1"/>
          <w:sz w:val="24"/>
          <w:szCs w:val="24"/>
        </w:rPr>
        <w:t xml:space="preserve"> wt-PMI). </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bCs/>
          <w:color w:val="000000" w:themeColor="text1"/>
          <w:sz w:val="24"/>
          <w:szCs w:val="24"/>
        </w:rPr>
        <w:t>B</w:t>
      </w:r>
      <w:r w:rsidRPr="00AE77F9">
        <w:rPr>
          <w:rFonts w:ascii="Times New Roman" w:hAnsi="Times New Roman" w:cs="Times New Roman"/>
          <w:bCs/>
          <w:color w:val="000000" w:themeColor="text1"/>
          <w:sz w:val="24"/>
          <w:szCs w:val="24"/>
        </w:rPr>
        <w:t>,</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i/>
          <w:color w:val="000000" w:themeColor="text1"/>
          <w:sz w:val="24"/>
          <w:szCs w:val="24"/>
        </w:rPr>
        <w:t>Left panel</w:t>
      </w:r>
      <w:r w:rsidRPr="00AE77F9">
        <w:rPr>
          <w:rFonts w:ascii="Times New Roman" w:hAnsi="Times New Roman" w:cs="Times New Roman"/>
          <w:color w:val="000000" w:themeColor="text1"/>
          <w:sz w:val="24"/>
          <w:szCs w:val="24"/>
        </w:rPr>
        <w:t>; fluorescence of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profiles obtained in vehicle (&lt;0.001% DMSO, Veh), iE-DAP (20 µg/mL, iE) or in the presence of the inactive analogue of iE-DAP; iE-Lys (20 µg/mL, iE-Lys) treated cardiomyocytes. </w:t>
      </w:r>
      <w:r w:rsidRPr="00AE77F9">
        <w:rPr>
          <w:rFonts w:ascii="Times New Roman" w:hAnsi="Times New Roman" w:cs="Times New Roman"/>
          <w:i/>
          <w:color w:val="000000" w:themeColor="text1"/>
          <w:sz w:val="24"/>
          <w:szCs w:val="24"/>
        </w:rPr>
        <w:t>Right panel</w:t>
      </w:r>
      <w:r w:rsidRPr="00AE77F9">
        <w:rPr>
          <w:rFonts w:ascii="Times New Roman" w:hAnsi="Times New Roman" w:cs="Times New Roman"/>
          <w:color w:val="000000" w:themeColor="text1"/>
          <w:sz w:val="24"/>
          <w:szCs w:val="24"/>
        </w:rPr>
        <w:t>; mean values of the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amplitude (F/F0) in Veh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16/3 mice), iE-DAP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10 cells/3 mice) or iE-Lys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8 cells/3 mice) treated cells. </w:t>
      </w:r>
      <w:r w:rsidRPr="00AE77F9">
        <w:rPr>
          <w:rFonts w:ascii="Times New Roman" w:hAnsi="Times New Roman" w:cs="Times New Roman"/>
          <w:b/>
          <w:bCs/>
          <w:color w:val="000000" w:themeColor="text1"/>
          <w:sz w:val="24"/>
          <w:szCs w:val="24"/>
        </w:rPr>
        <w:t>C</w:t>
      </w:r>
      <w:r w:rsidRPr="00AE77F9">
        <w:rPr>
          <w:rFonts w:ascii="Times New Roman" w:hAnsi="Times New Roman" w:cs="Times New Roman"/>
          <w:bCs/>
          <w:color w:val="000000" w:themeColor="text1"/>
          <w:sz w:val="24"/>
          <w:szCs w:val="24"/>
        </w:rPr>
        <w:t>,</w:t>
      </w:r>
      <w:r w:rsidRPr="00AE77F9">
        <w:rPr>
          <w:rFonts w:ascii="Times New Roman" w:hAnsi="Times New Roman" w:cs="Times New Roman"/>
          <w:color w:val="000000" w:themeColor="text1"/>
          <w:sz w:val="24"/>
          <w:szCs w:val="24"/>
        </w:rPr>
        <w:t xml:space="preserve"> Mean values of cell contraction (CC, %, left panel) and caffeine-evoked [Ca</w:t>
      </w:r>
      <w:r w:rsidRPr="00AE77F9">
        <w:rPr>
          <w:rFonts w:ascii="Times New Roman" w:hAnsi="Times New Roman" w:cs="Times New Roman"/>
          <w:color w:val="000000" w:themeColor="text1"/>
          <w:sz w:val="24"/>
          <w:szCs w:val="24"/>
          <w:vertAlign w:val="superscript"/>
        </w:rPr>
        <w:t>2+</w:t>
      </w:r>
      <w:proofErr w:type="gramStart"/>
      <w:r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vertAlign w:val="subscript"/>
        </w:rPr>
        <w:t>i</w:t>
      </w:r>
      <w:proofErr w:type="gramEnd"/>
      <w:r w:rsidRPr="00AE77F9">
        <w:rPr>
          <w:rFonts w:ascii="Times New Roman" w:hAnsi="Times New Roman" w:cs="Times New Roman"/>
          <w:color w:val="000000" w:themeColor="text1"/>
          <w:sz w:val="24"/>
          <w:szCs w:val="24"/>
        </w:rPr>
        <w:t xml:space="preserve"> transients amplitude (SR-Ca</w:t>
      </w:r>
      <w:r w:rsidRPr="00AE77F9">
        <w:rPr>
          <w:rFonts w:ascii="Times New Roman" w:hAnsi="Times New Roman" w:cs="Times New Roman"/>
          <w:color w:val="000000" w:themeColor="text1"/>
          <w:sz w:val="24"/>
          <w:szCs w:val="24"/>
          <w:vertAlign w:val="superscript"/>
        </w:rPr>
        <w:t>2+</w:t>
      </w:r>
      <w:r w:rsidRPr="00AE77F9">
        <w:rPr>
          <w:rFonts w:ascii="Times New Roman" w:hAnsi="Times New Roman" w:cs="Times New Roman"/>
          <w:color w:val="000000" w:themeColor="text1"/>
          <w:sz w:val="24"/>
          <w:szCs w:val="24"/>
        </w:rPr>
        <w:t xml:space="preserve"> load, F/F0, right panel) obtained in Veh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16 cells/3 mice), iE-DAP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10 cells/3 mice) or iE-Lys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7 cells/3 mice</w:t>
      </w:r>
      <w:r w:rsidR="004C7FA3" w:rsidRPr="00AE77F9">
        <w:rPr>
          <w:rFonts w:ascii="Times New Roman" w:hAnsi="Times New Roman" w:cs="Times New Roman"/>
          <w:color w:val="000000" w:themeColor="text1"/>
          <w:sz w:val="24"/>
          <w:szCs w:val="24"/>
        </w:rPr>
        <w:t>) treated</w:t>
      </w:r>
      <w:r w:rsidRPr="00AE77F9">
        <w:rPr>
          <w:rFonts w:ascii="Times New Roman" w:hAnsi="Times New Roman" w:cs="Times New Roman"/>
          <w:color w:val="000000" w:themeColor="text1"/>
          <w:sz w:val="24"/>
          <w:szCs w:val="24"/>
        </w:rPr>
        <w:t xml:space="preserve"> cells. Data show the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  **</w:t>
      </w:r>
      <w:r w:rsidRPr="00AE77F9">
        <w:rPr>
          <w:rFonts w:ascii="Times New Roman" w:hAnsi="Times New Roman" w:cs="Times New Roman"/>
          <w:i/>
          <w:iCs/>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0.01; ***</w:t>
      </w:r>
      <w:r w:rsidRPr="00AE77F9">
        <w:rPr>
          <w:rFonts w:ascii="Times New Roman" w:hAnsi="Times New Roman" w:cs="Times New Roman"/>
          <w:i/>
          <w:iCs/>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 xml:space="preserve">0.001 </w:t>
      </w:r>
      <w:r w:rsidRPr="00AE77F9">
        <w:rPr>
          <w:rFonts w:ascii="Times New Roman" w:hAnsi="Times New Roman" w:cs="Times New Roman"/>
          <w:iCs/>
          <w:color w:val="000000" w:themeColor="text1"/>
          <w:sz w:val="24"/>
          <w:szCs w:val="24"/>
        </w:rPr>
        <w:t>vs</w:t>
      </w:r>
      <w:r w:rsidRPr="00AE77F9">
        <w:rPr>
          <w:rFonts w:ascii="Times New Roman" w:hAnsi="Times New Roman" w:cs="Times New Roman"/>
          <w:i/>
          <w:iCs/>
          <w:color w:val="000000" w:themeColor="text1"/>
          <w:sz w:val="24"/>
          <w:szCs w:val="24"/>
        </w:rPr>
        <w:t xml:space="preserve"> </w:t>
      </w:r>
      <w:r w:rsidRPr="00AE77F9">
        <w:rPr>
          <w:rFonts w:ascii="Times New Roman" w:hAnsi="Times New Roman" w:cs="Times New Roman"/>
          <w:color w:val="000000" w:themeColor="text1"/>
          <w:sz w:val="24"/>
          <w:szCs w:val="24"/>
        </w:rPr>
        <w:t xml:space="preserve">Veh. </w:t>
      </w:r>
    </w:p>
    <w:p w:rsidR="00D348E9" w:rsidRPr="00AE77F9" w:rsidRDefault="0071370F">
      <w:pPr>
        <w:spacing w:after="0"/>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Figure 11</w:t>
      </w:r>
    </w:p>
    <w:p w:rsidR="00D348E9" w:rsidRPr="00AE77F9" w:rsidRDefault="0071370F">
      <w:pPr>
        <w:spacing w:after="0" w:line="480" w:lineRule="auto"/>
        <w:rPr>
          <w:rStyle w:val="AucunA"/>
          <w:rFonts w:ascii="Times New Roman" w:hAnsi="Times New Roman" w:cs="Times New Roman"/>
          <w:color w:val="000000" w:themeColor="text1"/>
          <w:sz w:val="24"/>
          <w:szCs w:val="24"/>
          <w:lang w:val="en-US"/>
        </w:rPr>
      </w:pPr>
      <w:r w:rsidRPr="00AE77F9">
        <w:rPr>
          <w:rFonts w:ascii="Times New Roman" w:hAnsi="Times New Roman" w:cs="Times New Roman"/>
          <w:noProof/>
          <w:color w:val="000000" w:themeColor="text1"/>
          <w:sz w:val="24"/>
          <w:szCs w:val="24"/>
          <w:lang w:val="es-ES" w:eastAsia="es-ES"/>
        </w:rPr>
        <w:drawing>
          <wp:inline distT="0" distB="0" distL="0" distR="0">
            <wp:extent cx="3011805" cy="52127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805" cy="5212715"/>
                    </a:xfrm>
                    <a:prstGeom prst="rect">
                      <a:avLst/>
                    </a:prstGeom>
                    <a:noFill/>
                  </pic:spPr>
                </pic:pic>
              </a:graphicData>
            </a:graphic>
          </wp:inline>
        </w:drawing>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b/>
          <w:color w:val="000000" w:themeColor="text1"/>
          <w:sz w:val="24"/>
          <w:szCs w:val="24"/>
        </w:rPr>
        <w:t>Online Figure 11.</w:t>
      </w:r>
      <w:r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b/>
          <w:color w:val="000000" w:themeColor="text1"/>
          <w:sz w:val="24"/>
          <w:szCs w:val="24"/>
        </w:rPr>
        <w:t>Cardiac RyR phosphorylation at Ser</w:t>
      </w:r>
      <w:r w:rsidRPr="00AE77F9">
        <w:rPr>
          <w:rFonts w:ascii="Times New Roman" w:hAnsi="Times New Roman" w:cs="Times New Roman"/>
          <w:b/>
          <w:color w:val="000000" w:themeColor="text1"/>
          <w:sz w:val="24"/>
          <w:szCs w:val="24"/>
          <w:vertAlign w:val="superscript"/>
        </w:rPr>
        <w:t>2808</w:t>
      </w:r>
      <w:r w:rsidRPr="00AE77F9">
        <w:rPr>
          <w:rFonts w:ascii="Times New Roman" w:hAnsi="Times New Roman" w:cs="Times New Roman"/>
          <w:b/>
          <w:color w:val="000000" w:themeColor="text1"/>
          <w:sz w:val="24"/>
          <w:szCs w:val="24"/>
        </w:rPr>
        <w:t xml:space="preserve"> and Ser</w:t>
      </w:r>
      <w:r w:rsidRPr="00AE77F9">
        <w:rPr>
          <w:rFonts w:ascii="Times New Roman" w:hAnsi="Times New Roman" w:cs="Times New Roman"/>
          <w:b/>
          <w:color w:val="000000" w:themeColor="text1"/>
          <w:sz w:val="24"/>
          <w:szCs w:val="24"/>
          <w:vertAlign w:val="superscript"/>
        </w:rPr>
        <w:t>2814</w:t>
      </w:r>
      <w:r w:rsidRPr="00AE77F9">
        <w:rPr>
          <w:rFonts w:ascii="Times New Roman" w:hAnsi="Times New Roman" w:cs="Times New Roman"/>
          <w:b/>
          <w:color w:val="000000" w:themeColor="text1"/>
          <w:sz w:val="24"/>
          <w:szCs w:val="24"/>
        </w:rPr>
        <w:t xml:space="preserve"> is enhanced in wt-PMI mice but not in </w:t>
      </w:r>
      <w:r w:rsidRPr="00AE77F9">
        <w:rPr>
          <w:rFonts w:ascii="Times New Roman" w:hAnsi="Times New Roman" w:cs="Times New Roman"/>
          <w:b/>
          <w:i/>
          <w:color w:val="000000" w:themeColor="text1"/>
          <w:sz w:val="24"/>
          <w:szCs w:val="24"/>
        </w:rPr>
        <w:t>NOD1</w:t>
      </w:r>
      <w:r w:rsidRPr="00AE77F9">
        <w:rPr>
          <w:rFonts w:ascii="Times New Roman" w:hAnsi="Times New Roman" w:cs="Times New Roman"/>
          <w:b/>
          <w:color w:val="000000" w:themeColor="text1"/>
          <w:sz w:val="24"/>
          <w:szCs w:val="24"/>
          <w:vertAlign w:val="superscript"/>
        </w:rPr>
        <w:t>-/-</w:t>
      </w:r>
      <w:r w:rsidRPr="00AE77F9">
        <w:rPr>
          <w:rFonts w:ascii="Times New Roman" w:hAnsi="Times New Roman" w:cs="Times New Roman"/>
          <w:b/>
          <w:color w:val="000000" w:themeColor="text1"/>
          <w:sz w:val="24"/>
          <w:szCs w:val="24"/>
        </w:rPr>
        <w:t xml:space="preserve">-PMI mice after isoproterenol treatment. </w:t>
      </w:r>
      <w:r w:rsidRPr="00AE77F9">
        <w:rPr>
          <w:rFonts w:ascii="Times New Roman" w:hAnsi="Times New Roman" w:cs="Times New Roman"/>
          <w:color w:val="000000" w:themeColor="text1"/>
          <w:sz w:val="24"/>
          <w:szCs w:val="24"/>
        </w:rPr>
        <w:t>Histograms show the mean values of phosphorylated RyR (</w:t>
      </w:r>
      <w:r w:rsidRPr="00AE77F9">
        <w:rPr>
          <w:rFonts w:ascii="Times New Roman" w:hAnsi="Times New Roman" w:cs="Times New Roman"/>
          <w:b/>
          <w:color w:val="000000" w:themeColor="text1"/>
          <w:sz w:val="24"/>
          <w:szCs w:val="24"/>
        </w:rPr>
        <w:t>A-B</w:t>
      </w:r>
      <w:r w:rsidRPr="00AE77F9">
        <w:rPr>
          <w:rFonts w:ascii="Times New Roman" w:hAnsi="Times New Roman" w:cs="Times New Roman"/>
          <w:color w:val="000000" w:themeColor="text1"/>
          <w:sz w:val="24"/>
          <w:szCs w:val="24"/>
        </w:rPr>
        <w:t>)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total RyR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 xml:space="preserve">3 mice) and </w:t>
      </w: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-PMI (N</w:t>
      </w:r>
      <w:r w:rsidR="004C7FA3" w:rsidRPr="00AE77F9">
        <w:rPr>
          <w:rFonts w:ascii="Times New Roman" w:hAnsi="Times New Roman" w:cs="Times New Roman"/>
          <w:color w:val="000000" w:themeColor="text1"/>
          <w:sz w:val="24"/>
          <w:szCs w:val="24"/>
        </w:rPr>
        <w:t xml:space="preserve"> = </w:t>
      </w:r>
      <w:r w:rsidRPr="00AE77F9">
        <w:rPr>
          <w:rFonts w:ascii="Times New Roman" w:hAnsi="Times New Roman" w:cs="Times New Roman"/>
          <w:color w:val="000000" w:themeColor="text1"/>
          <w:sz w:val="24"/>
          <w:szCs w:val="24"/>
        </w:rPr>
        <w:t>3 mice) in hearts isolated from mice injected intraperitoneally 0.2 mg/kg of isoproterenol. Results show the mean</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w:t>
      </w:r>
      <w:r w:rsidR="004C7FA3" w:rsidRPr="00AE77F9">
        <w:rPr>
          <w:rFonts w:ascii="Times New Roman" w:hAnsi="Times New Roman" w:cs="Times New Roman"/>
          <w:color w:val="000000" w:themeColor="text1"/>
          <w:sz w:val="24"/>
          <w:szCs w:val="24"/>
        </w:rPr>
        <w:t xml:space="preserve"> </w:t>
      </w:r>
      <w:r w:rsidRPr="00AE77F9">
        <w:rPr>
          <w:rFonts w:ascii="Times New Roman" w:hAnsi="Times New Roman" w:cs="Times New Roman"/>
          <w:color w:val="000000" w:themeColor="text1"/>
          <w:sz w:val="24"/>
          <w:szCs w:val="24"/>
        </w:rPr>
        <w:t>SEM. Dotted lines represent wt mean values.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0.05 vs</w:t>
      </w:r>
      <w:r w:rsidRPr="00AE77F9">
        <w:rPr>
          <w:rFonts w:ascii="Times New Roman" w:hAnsi="Times New Roman" w:cs="Times New Roman"/>
          <w:i/>
          <w:color w:val="000000" w:themeColor="text1"/>
          <w:sz w:val="24"/>
          <w:szCs w:val="24"/>
        </w:rPr>
        <w:t xml:space="preserve">. </w:t>
      </w:r>
      <w:r w:rsidRPr="00AE77F9">
        <w:rPr>
          <w:rFonts w:ascii="Times New Roman" w:hAnsi="Times New Roman" w:cs="Times New Roman"/>
          <w:color w:val="000000" w:themeColor="text1"/>
          <w:sz w:val="24"/>
          <w:szCs w:val="24"/>
        </w:rPr>
        <w:t>wt</w:t>
      </w:r>
      <w:r w:rsidRPr="00AE77F9">
        <w:rPr>
          <w:rFonts w:ascii="Times New Roman" w:hAnsi="Times New Roman" w:cs="Times New Roman"/>
          <w:i/>
          <w:color w:val="000000" w:themeColor="text1"/>
          <w:sz w:val="24"/>
          <w:szCs w:val="24"/>
        </w:rPr>
        <w:t>-</w:t>
      </w:r>
      <w:r w:rsidRPr="00AE77F9">
        <w:rPr>
          <w:rFonts w:ascii="Times New Roman" w:hAnsi="Times New Roman" w:cs="Times New Roman"/>
          <w:color w:val="000000" w:themeColor="text1"/>
          <w:sz w:val="24"/>
          <w:szCs w:val="24"/>
        </w:rPr>
        <w:t>PMI.</w:t>
      </w:r>
    </w:p>
    <w:p w:rsidR="00D348E9" w:rsidRPr="00AE77F9" w:rsidRDefault="0071370F">
      <w:pPr>
        <w:spacing w:after="0"/>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br w:type="page"/>
      </w:r>
    </w:p>
    <w:p w:rsidR="00D348E9" w:rsidRPr="00AE77F9" w:rsidRDefault="0071370F">
      <w:pPr>
        <w:spacing w:after="0" w:line="480" w:lineRule="auto"/>
        <w:rPr>
          <w:rFonts w:ascii="Times New Roman" w:hAnsi="Times New Roman" w:cs="Times New Roman"/>
          <w:b/>
          <w:color w:val="000000" w:themeColor="text1"/>
          <w:sz w:val="24"/>
          <w:szCs w:val="24"/>
        </w:rPr>
      </w:pPr>
      <w:r w:rsidRPr="00AE77F9">
        <w:rPr>
          <w:rFonts w:ascii="Times New Roman" w:hAnsi="Times New Roman" w:cs="Times New Roman"/>
          <w:b/>
          <w:color w:val="000000" w:themeColor="text1"/>
          <w:sz w:val="24"/>
          <w:szCs w:val="24"/>
        </w:rPr>
        <w:lastRenderedPageBreak/>
        <w:t>Online Table</w:t>
      </w:r>
      <w:r w:rsidR="00FF4178">
        <w:rPr>
          <w:rFonts w:ascii="Times New Roman" w:hAnsi="Times New Roman" w:cs="Times New Roman"/>
          <w:b/>
          <w:color w:val="000000" w:themeColor="text1"/>
          <w:sz w:val="24"/>
          <w:szCs w:val="24"/>
        </w:rPr>
        <w:t xml:space="preserve"> 1</w:t>
      </w:r>
      <w:r w:rsidRPr="00AE77F9">
        <w:rPr>
          <w:rFonts w:ascii="Times New Roman" w:hAnsi="Times New Roman" w:cs="Times New Roman"/>
          <w:b/>
          <w:color w:val="000000" w:themeColor="text1"/>
          <w:sz w:val="24"/>
          <w:szCs w:val="24"/>
        </w:rPr>
        <w:t xml:space="preserve">. </w:t>
      </w:r>
      <w:proofErr w:type="gramStart"/>
      <w:r w:rsidRPr="00AE77F9">
        <w:rPr>
          <w:rFonts w:ascii="Times New Roman" w:hAnsi="Times New Roman" w:cs="Times New Roman"/>
          <w:b/>
          <w:color w:val="000000" w:themeColor="text1"/>
          <w:sz w:val="24"/>
          <w:szCs w:val="24"/>
        </w:rPr>
        <w:t>Ca</w:t>
      </w:r>
      <w:r w:rsidRPr="00AE77F9">
        <w:rPr>
          <w:rFonts w:ascii="Times New Roman" w:hAnsi="Times New Roman" w:cs="Times New Roman"/>
          <w:b/>
          <w:color w:val="000000" w:themeColor="text1"/>
          <w:sz w:val="24"/>
          <w:szCs w:val="24"/>
          <w:vertAlign w:val="superscript"/>
        </w:rPr>
        <w:t>2+</w:t>
      </w:r>
      <w:r w:rsidRPr="00AE77F9">
        <w:rPr>
          <w:rFonts w:ascii="Times New Roman" w:hAnsi="Times New Roman" w:cs="Times New Roman"/>
          <w:b/>
          <w:color w:val="000000" w:themeColor="text1"/>
          <w:sz w:val="24"/>
          <w:szCs w:val="24"/>
        </w:rPr>
        <w:t>-spark characteristics in intact cells.</w:t>
      </w:r>
      <w:proofErr w:type="gramEnd"/>
    </w:p>
    <w:tbl>
      <w:tblPr>
        <w:tblW w:w="7905" w:type="dxa"/>
        <w:tblLayout w:type="fixed"/>
        <w:tblLook w:val="01E0" w:firstRow="1" w:lastRow="1" w:firstColumn="1" w:lastColumn="1" w:noHBand="0" w:noVBand="0"/>
      </w:tblPr>
      <w:tblGrid>
        <w:gridCol w:w="1788"/>
        <w:gridCol w:w="1581"/>
        <w:gridCol w:w="1701"/>
        <w:gridCol w:w="1417"/>
        <w:gridCol w:w="1418"/>
      </w:tblGrid>
      <w:tr w:rsidR="00D348E9" w:rsidRPr="00AE77F9">
        <w:tc>
          <w:tcPr>
            <w:tcW w:w="1788" w:type="dxa"/>
            <w:tcBorders>
              <w:top w:val="nil"/>
              <w:left w:val="nil"/>
              <w:bottom w:val="single" w:sz="4" w:space="0" w:color="auto"/>
              <w:right w:val="nil"/>
            </w:tcBorders>
            <w:hideMark/>
          </w:tcPr>
          <w:p w:rsidR="00D348E9" w:rsidRPr="00AE77F9" w:rsidRDefault="00D348E9">
            <w:pPr>
              <w:spacing w:after="0" w:line="480" w:lineRule="auto"/>
              <w:rPr>
                <w:rFonts w:ascii="Times New Roman" w:hAnsi="Times New Roman" w:cs="Times New Roman"/>
                <w:color w:val="000000" w:themeColor="text1"/>
                <w:sz w:val="24"/>
                <w:szCs w:val="24"/>
              </w:rPr>
            </w:pPr>
          </w:p>
        </w:tc>
        <w:tc>
          <w:tcPr>
            <w:tcW w:w="158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Peak</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(F/F0)</w:t>
            </w:r>
          </w:p>
        </w:tc>
        <w:tc>
          <w:tcPr>
            <w:tcW w:w="170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FWHM</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(µm)</w:t>
            </w:r>
          </w:p>
        </w:tc>
        <w:tc>
          <w:tcPr>
            <w:tcW w:w="1417"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FDHM</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(ms)</w:t>
            </w:r>
          </w:p>
        </w:tc>
        <w:tc>
          <w:tcPr>
            <w:tcW w:w="1418"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N</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(cells/mice)</w:t>
            </w:r>
          </w:p>
        </w:tc>
      </w:tr>
      <w:tr w:rsidR="00D348E9" w:rsidRPr="00AE77F9">
        <w:trPr>
          <w:cantSplit/>
          <w:trHeight w:val="410"/>
        </w:trPr>
        <w:tc>
          <w:tcPr>
            <w:tcW w:w="1788" w:type="dxa"/>
            <w:tcBorders>
              <w:top w:val="single" w:sz="4" w:space="0" w:color="auto"/>
              <w:left w:val="nil"/>
              <w:bottom w:val="nil"/>
              <w:right w:val="nil"/>
            </w:tcBorders>
            <w:vAlign w:val="center"/>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wt</w:t>
            </w:r>
          </w:p>
        </w:tc>
        <w:tc>
          <w:tcPr>
            <w:tcW w:w="1581"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1.45±0.04</w:t>
            </w:r>
          </w:p>
        </w:tc>
        <w:tc>
          <w:tcPr>
            <w:tcW w:w="1701"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2.59±0.13</w:t>
            </w:r>
          </w:p>
        </w:tc>
        <w:tc>
          <w:tcPr>
            <w:tcW w:w="1417"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31.87±1.74</w:t>
            </w:r>
          </w:p>
        </w:tc>
        <w:tc>
          <w:tcPr>
            <w:tcW w:w="1418"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20/4</w:t>
            </w:r>
          </w:p>
        </w:tc>
      </w:tr>
      <w:tr w:rsidR="00D348E9" w:rsidRPr="00AE77F9">
        <w:trPr>
          <w:cantSplit/>
          <w:trHeight w:val="410"/>
        </w:trPr>
        <w:tc>
          <w:tcPr>
            <w:tcW w:w="1788" w:type="dxa"/>
            <w:tcBorders>
              <w:top w:val="nil"/>
              <w:left w:val="nil"/>
              <w:bottom w:val="single" w:sz="4" w:space="0" w:color="auto"/>
              <w:right w:val="nil"/>
            </w:tcBorders>
            <w:vAlign w:val="center"/>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wt-PMI</w:t>
            </w:r>
          </w:p>
        </w:tc>
        <w:tc>
          <w:tcPr>
            <w:tcW w:w="158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1.67±0.03**</w:t>
            </w:r>
          </w:p>
        </w:tc>
        <w:tc>
          <w:tcPr>
            <w:tcW w:w="170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3.22±0.14**</w:t>
            </w:r>
          </w:p>
        </w:tc>
        <w:tc>
          <w:tcPr>
            <w:tcW w:w="1417"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33.16±1.37</w:t>
            </w:r>
          </w:p>
        </w:tc>
        <w:tc>
          <w:tcPr>
            <w:tcW w:w="1418"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49/8</w:t>
            </w:r>
          </w:p>
        </w:tc>
      </w:tr>
      <w:tr w:rsidR="00D348E9" w:rsidRPr="00AE77F9">
        <w:trPr>
          <w:cantSplit/>
          <w:trHeight w:val="410"/>
        </w:trPr>
        <w:tc>
          <w:tcPr>
            <w:tcW w:w="1788" w:type="dxa"/>
            <w:tcBorders>
              <w:top w:val="single" w:sz="4" w:space="0" w:color="auto"/>
              <w:left w:val="nil"/>
              <w:bottom w:val="nil"/>
              <w:right w:val="nil"/>
            </w:tcBorders>
            <w:vAlign w:val="center"/>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p>
        </w:tc>
        <w:tc>
          <w:tcPr>
            <w:tcW w:w="1581"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1.55±0.05</w:t>
            </w:r>
          </w:p>
        </w:tc>
        <w:tc>
          <w:tcPr>
            <w:tcW w:w="1701"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2.84±0.10</w:t>
            </w:r>
          </w:p>
        </w:tc>
        <w:tc>
          <w:tcPr>
            <w:tcW w:w="1417"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34.46±1.86</w:t>
            </w:r>
          </w:p>
        </w:tc>
        <w:tc>
          <w:tcPr>
            <w:tcW w:w="1418" w:type="dxa"/>
            <w:tcBorders>
              <w:top w:val="single" w:sz="4" w:space="0" w:color="auto"/>
              <w:left w:val="nil"/>
              <w:bottom w:val="nil"/>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24/4</w:t>
            </w:r>
          </w:p>
        </w:tc>
      </w:tr>
      <w:tr w:rsidR="00D348E9" w:rsidRPr="00AE77F9">
        <w:trPr>
          <w:cantSplit/>
          <w:trHeight w:val="410"/>
        </w:trPr>
        <w:tc>
          <w:tcPr>
            <w:tcW w:w="1788" w:type="dxa"/>
            <w:tcBorders>
              <w:top w:val="nil"/>
              <w:left w:val="nil"/>
              <w:bottom w:val="single" w:sz="4" w:space="0" w:color="auto"/>
              <w:right w:val="nil"/>
            </w:tcBorders>
            <w:vAlign w:val="center"/>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i/>
                <w:color w:val="000000" w:themeColor="text1"/>
                <w:sz w:val="24"/>
                <w:szCs w:val="24"/>
              </w:rPr>
              <w:t>NOD1</w:t>
            </w:r>
            <w:r w:rsidRPr="00AE77F9">
              <w:rPr>
                <w:rFonts w:ascii="Times New Roman" w:hAnsi="Times New Roman" w:cs="Times New Roman"/>
                <w:color w:val="000000" w:themeColor="text1"/>
                <w:sz w:val="24"/>
                <w:szCs w:val="24"/>
                <w:vertAlign w:val="superscript"/>
              </w:rPr>
              <w:t>-/-</w:t>
            </w:r>
            <w:r w:rsidRPr="00AE77F9">
              <w:rPr>
                <w:rFonts w:ascii="Times New Roman" w:hAnsi="Times New Roman" w:cs="Times New Roman"/>
                <w:color w:val="000000" w:themeColor="text1"/>
                <w:sz w:val="24"/>
                <w:szCs w:val="24"/>
              </w:rPr>
              <w:t xml:space="preserve"> -PMI</w:t>
            </w:r>
          </w:p>
        </w:tc>
        <w:tc>
          <w:tcPr>
            <w:tcW w:w="158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1.59±0.02*</w:t>
            </w:r>
          </w:p>
        </w:tc>
        <w:tc>
          <w:tcPr>
            <w:tcW w:w="1701"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3.15±0.07*</w:t>
            </w:r>
          </w:p>
        </w:tc>
        <w:tc>
          <w:tcPr>
            <w:tcW w:w="1417"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35.79±1.15</w:t>
            </w:r>
          </w:p>
        </w:tc>
        <w:tc>
          <w:tcPr>
            <w:tcW w:w="1418" w:type="dxa"/>
            <w:tcBorders>
              <w:top w:val="nil"/>
              <w:left w:val="nil"/>
              <w:bottom w:val="single" w:sz="4" w:space="0" w:color="auto"/>
              <w:right w:val="nil"/>
            </w:tcBorders>
            <w:hideMark/>
          </w:tcPr>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37/8</w:t>
            </w:r>
          </w:p>
        </w:tc>
      </w:tr>
    </w:tbl>
    <w:p w:rsidR="00D348E9" w:rsidRPr="00AE77F9" w:rsidRDefault="00D348E9">
      <w:pPr>
        <w:spacing w:after="0" w:line="480" w:lineRule="auto"/>
        <w:rPr>
          <w:rFonts w:ascii="Times New Roman" w:hAnsi="Times New Roman" w:cs="Times New Roman"/>
          <w:color w:val="000000" w:themeColor="text1"/>
          <w:sz w:val="24"/>
          <w:szCs w:val="24"/>
        </w:rPr>
      </w:pP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FWHM: Full width at half maximum; FDHM: Full duration at half maximum;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0.05; **</w:t>
      </w:r>
      <w:r w:rsidRPr="00AE77F9">
        <w:rPr>
          <w:rFonts w:ascii="Times New Roman" w:hAnsi="Times New Roman" w:cs="Times New Roman"/>
          <w:i/>
          <w:color w:val="000000" w:themeColor="text1"/>
          <w:sz w:val="24"/>
          <w:szCs w:val="24"/>
        </w:rPr>
        <w:t>P</w:t>
      </w:r>
      <w:r w:rsidR="004C7FA3" w:rsidRPr="00AE77F9">
        <w:rPr>
          <w:rFonts w:ascii="Times New Roman" w:hAnsi="Times New Roman" w:cs="Times New Roman"/>
          <w:color w:val="000000" w:themeColor="text1"/>
          <w:sz w:val="24"/>
          <w:szCs w:val="24"/>
        </w:rPr>
        <w:t xml:space="preserve"> &lt; </w:t>
      </w:r>
      <w:r w:rsidRPr="00AE77F9">
        <w:rPr>
          <w:rFonts w:ascii="Times New Roman" w:hAnsi="Times New Roman" w:cs="Times New Roman"/>
          <w:color w:val="000000" w:themeColor="text1"/>
          <w:sz w:val="24"/>
          <w:szCs w:val="24"/>
        </w:rPr>
        <w:t>0.01 vs. wt.</w:t>
      </w:r>
    </w:p>
    <w:p w:rsidR="00D348E9" w:rsidRPr="00AE77F9" w:rsidRDefault="0071370F">
      <w:pPr>
        <w:rPr>
          <w:rStyle w:val="AucunA"/>
          <w:rFonts w:ascii="Times New Roman" w:hAnsi="Times New Roman" w:cs="Times New Roman"/>
          <w:b/>
          <w:color w:val="000000" w:themeColor="text1"/>
          <w:sz w:val="24"/>
          <w:szCs w:val="24"/>
          <w:lang w:val="en-US"/>
        </w:rPr>
      </w:pPr>
      <w:r w:rsidRPr="00AE77F9">
        <w:rPr>
          <w:rStyle w:val="AucunA"/>
          <w:rFonts w:ascii="Times New Roman" w:hAnsi="Times New Roman" w:cs="Times New Roman"/>
          <w:b/>
          <w:color w:val="000000" w:themeColor="text1"/>
          <w:sz w:val="24"/>
          <w:szCs w:val="24"/>
          <w:lang w:val="en-US"/>
        </w:rPr>
        <w:br w:type="page"/>
      </w:r>
    </w:p>
    <w:p w:rsidR="00D348E9" w:rsidRPr="00AE77F9" w:rsidRDefault="0071370F">
      <w:pPr>
        <w:spacing w:after="0" w:line="480" w:lineRule="auto"/>
        <w:rPr>
          <w:rStyle w:val="AucunA"/>
          <w:rFonts w:ascii="Times New Roman" w:hAnsi="Times New Roman" w:cs="Times New Roman"/>
          <w:b/>
          <w:color w:val="000000" w:themeColor="text1"/>
          <w:sz w:val="24"/>
          <w:szCs w:val="24"/>
          <w:lang w:val="en-US"/>
        </w:rPr>
      </w:pPr>
      <w:r w:rsidRPr="00AE77F9">
        <w:rPr>
          <w:rStyle w:val="AucunA"/>
          <w:rFonts w:ascii="Times New Roman" w:hAnsi="Times New Roman" w:cs="Times New Roman"/>
          <w:b/>
          <w:color w:val="000000" w:themeColor="text1"/>
          <w:sz w:val="24"/>
          <w:szCs w:val="24"/>
          <w:lang w:val="en-US"/>
        </w:rPr>
        <w:lastRenderedPageBreak/>
        <w:t xml:space="preserve">References: </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1.</w:t>
      </w:r>
      <w:r w:rsidRPr="00AE77F9">
        <w:rPr>
          <w:rFonts w:ascii="Times New Roman" w:hAnsi="Times New Roman" w:cs="Times New Roman"/>
          <w:color w:val="000000" w:themeColor="text1"/>
          <w:sz w:val="24"/>
          <w:szCs w:val="24"/>
        </w:rPr>
        <w:tab/>
        <w:t>Delgado C, Ruiz-Hurtado G, Gomez-Hurtado N, Gonzalez-Ramos S, Rueda A, Benito G, Prieto P, Zaragoza C, Delicado EG, Perez-Sen R, Miras-Portugal MT, Nunez G, Bosca L, Fernandez-Velasco M. Nod1, a new player in cardiac function and calcium handlin</w:t>
      </w:r>
      <w:r w:rsidR="004C7FA3" w:rsidRPr="00AE77F9">
        <w:rPr>
          <w:rFonts w:ascii="Times New Roman" w:hAnsi="Times New Roman" w:cs="Times New Roman"/>
          <w:color w:val="000000" w:themeColor="text1"/>
          <w:sz w:val="24"/>
          <w:szCs w:val="24"/>
        </w:rPr>
        <w:t>g. Cardiovasc Res. 2015</w:t>
      </w:r>
      <w:proofErr w:type="gramStart"/>
      <w:r w:rsidR="004C7FA3" w:rsidRPr="00AE77F9">
        <w:rPr>
          <w:rFonts w:ascii="Times New Roman" w:hAnsi="Times New Roman" w:cs="Times New Roman"/>
          <w:color w:val="000000" w:themeColor="text1"/>
          <w:sz w:val="24"/>
          <w:szCs w:val="24"/>
        </w:rPr>
        <w:t>;106:375</w:t>
      </w:r>
      <w:proofErr w:type="gramEnd"/>
      <w:r w:rsidR="004C7FA3"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t>386</w:t>
      </w:r>
    </w:p>
    <w:p w:rsidR="00D348E9" w:rsidRPr="00AE77F9" w:rsidRDefault="0071370F">
      <w:pPr>
        <w:spacing w:after="0" w:line="480" w:lineRule="auto"/>
        <w:rPr>
          <w:rFonts w:ascii="Times New Roman" w:hAnsi="Times New Roman" w:cs="Times New Roman"/>
          <w:color w:val="000000" w:themeColor="text1"/>
          <w:sz w:val="24"/>
          <w:szCs w:val="24"/>
        </w:rPr>
      </w:pPr>
      <w:r w:rsidRPr="00AE77F9">
        <w:rPr>
          <w:rFonts w:ascii="Times New Roman" w:hAnsi="Times New Roman" w:cs="Times New Roman"/>
          <w:color w:val="000000" w:themeColor="text1"/>
          <w:sz w:val="24"/>
          <w:szCs w:val="24"/>
        </w:rPr>
        <w:t>2.</w:t>
      </w:r>
      <w:r w:rsidRPr="00AE77F9">
        <w:rPr>
          <w:rFonts w:ascii="Times New Roman" w:hAnsi="Times New Roman" w:cs="Times New Roman"/>
          <w:color w:val="000000" w:themeColor="text1"/>
          <w:sz w:val="24"/>
          <w:szCs w:val="24"/>
        </w:rPr>
        <w:tab/>
        <w:t>Pereira L, Cheng H, Lao DH, Na L, van Oort RJ, Brown JH, Wehrens XH, Chen J, Bers DM. Epac2 mediates cardiac beta1-adrenergic-dependent sarcoplasmic reticulum ca2+ leak and arrhyt</w:t>
      </w:r>
      <w:r w:rsidR="004C7FA3" w:rsidRPr="00AE77F9">
        <w:rPr>
          <w:rFonts w:ascii="Times New Roman" w:hAnsi="Times New Roman" w:cs="Times New Roman"/>
          <w:color w:val="000000" w:themeColor="text1"/>
          <w:sz w:val="24"/>
          <w:szCs w:val="24"/>
        </w:rPr>
        <w:t xml:space="preserve">hmia. </w:t>
      </w:r>
      <w:proofErr w:type="gramStart"/>
      <w:r w:rsidR="004C7FA3" w:rsidRPr="00AE77F9">
        <w:rPr>
          <w:rFonts w:ascii="Times New Roman" w:hAnsi="Times New Roman" w:cs="Times New Roman"/>
          <w:color w:val="000000" w:themeColor="text1"/>
          <w:sz w:val="24"/>
          <w:szCs w:val="24"/>
        </w:rPr>
        <w:t>Circulation.</w:t>
      </w:r>
      <w:proofErr w:type="gramEnd"/>
      <w:r w:rsidR="004C7FA3" w:rsidRPr="00AE77F9">
        <w:rPr>
          <w:rFonts w:ascii="Times New Roman" w:hAnsi="Times New Roman" w:cs="Times New Roman"/>
          <w:color w:val="000000" w:themeColor="text1"/>
          <w:sz w:val="24"/>
          <w:szCs w:val="24"/>
        </w:rPr>
        <w:t xml:space="preserve"> 2013</w:t>
      </w:r>
      <w:proofErr w:type="gramStart"/>
      <w:r w:rsidR="004C7FA3" w:rsidRPr="00AE77F9">
        <w:rPr>
          <w:rFonts w:ascii="Times New Roman" w:hAnsi="Times New Roman" w:cs="Times New Roman"/>
          <w:color w:val="000000" w:themeColor="text1"/>
          <w:sz w:val="24"/>
          <w:szCs w:val="24"/>
        </w:rPr>
        <w:t>;127:913</w:t>
      </w:r>
      <w:proofErr w:type="gramEnd"/>
      <w:r w:rsidR="004C7FA3" w:rsidRPr="00AE77F9">
        <w:rPr>
          <w:rFonts w:ascii="Times New Roman" w:hAnsi="Times New Roman" w:cs="Times New Roman"/>
          <w:color w:val="000000" w:themeColor="text1"/>
          <w:sz w:val="24"/>
          <w:szCs w:val="24"/>
        </w:rPr>
        <w:t>–</w:t>
      </w:r>
      <w:r w:rsidRPr="00AE77F9">
        <w:rPr>
          <w:rFonts w:ascii="Times New Roman" w:hAnsi="Times New Roman" w:cs="Times New Roman"/>
          <w:color w:val="000000" w:themeColor="text1"/>
          <w:sz w:val="24"/>
          <w:szCs w:val="24"/>
        </w:rPr>
        <w:t>922.</w:t>
      </w:r>
    </w:p>
    <w:sectPr w:rsidR="00D348E9" w:rsidRPr="00AE77F9">
      <w:footerReference w:type="default" r:id="rId1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3FB" w:rsidRDefault="00E403FB">
      <w:pPr>
        <w:spacing w:after="0" w:line="240" w:lineRule="auto"/>
      </w:pPr>
      <w:r>
        <w:separator/>
      </w:r>
    </w:p>
  </w:endnote>
  <w:endnote w:type="continuationSeparator" w:id="0">
    <w:p w:rsidR="00E403FB" w:rsidRDefault="00E4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99048"/>
      <w:docPartObj>
        <w:docPartGallery w:val="Page Numbers (Bottom of Page)"/>
        <w:docPartUnique/>
      </w:docPartObj>
    </w:sdtPr>
    <w:sdtEndPr>
      <w:rPr>
        <w:noProof/>
      </w:rPr>
    </w:sdtEndPr>
    <w:sdtContent>
      <w:p w:rsidR="00D348E9" w:rsidRDefault="0071370F">
        <w:pPr>
          <w:pStyle w:val="Piedepgina"/>
          <w:jc w:val="right"/>
        </w:pPr>
        <w:r>
          <w:fldChar w:fldCharType="begin"/>
        </w:r>
        <w:r>
          <w:instrText xml:space="preserve"> PAGE   \* MERGEFORMAT </w:instrText>
        </w:r>
        <w:r>
          <w:fldChar w:fldCharType="separate"/>
        </w:r>
        <w:r w:rsidR="009100E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3FB" w:rsidRDefault="00E403FB">
      <w:pPr>
        <w:spacing w:after="0" w:line="240" w:lineRule="auto"/>
      </w:pPr>
      <w:r>
        <w:separator/>
      </w:r>
    </w:p>
  </w:footnote>
  <w:footnote w:type="continuationSeparator" w:id="0">
    <w:p w:rsidR="00E403FB" w:rsidRDefault="00E403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29v90zt2wdadvex95tpwe9grra0s5veewez&quot;&gt;MF NOD1&lt;record-ids&gt;&lt;item&gt;274&lt;/item&gt;&lt;item&gt;2927&lt;/item&gt;&lt;item&gt;3223&lt;/item&gt;&lt;item&gt;3226&lt;/item&gt;&lt;/record-ids&gt;&lt;/item&gt;&lt;/Libraries&gt;"/>
  </w:docVars>
  <w:rsids>
    <w:rsidRoot w:val="00D348E9"/>
    <w:rsid w:val="004C7FA3"/>
    <w:rsid w:val="0071370F"/>
    <w:rsid w:val="008C61D1"/>
    <w:rsid w:val="009100ED"/>
    <w:rsid w:val="00AE77F9"/>
    <w:rsid w:val="00D348E9"/>
    <w:rsid w:val="00E403FB"/>
    <w:rsid w:val="00FF417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AucunA">
    <w:name w:val="Aucun A"/>
    <w:autoRedefine/>
    <w:rPr>
      <w:lang w:val="fr-FR"/>
    </w:rPr>
  </w:style>
  <w:style w:type="paragraph" w:customStyle="1" w:styleId="Ttulo1">
    <w:name w:val="Título1"/>
    <w:basedOn w:val="Normal"/>
    <w:pPr>
      <w:spacing w:before="100" w:beforeAutospacing="1" w:after="100" w:afterAutospacing="1" w:line="240" w:lineRule="auto"/>
    </w:pPr>
    <w:rPr>
      <w:rFonts w:ascii="Times New Roman" w:hAnsi="Times New Roman" w:cs="Times New Roman"/>
      <w:sz w:val="24"/>
      <w:szCs w:val="24"/>
      <w:lang w:val="fr-FR" w:eastAsia="fr-FR"/>
    </w:rPr>
  </w:style>
  <w:style w:type="character" w:styleId="Hipervnculo">
    <w:name w:val="Hyperlink"/>
    <w:basedOn w:val="Fuentedeprrafopredeter"/>
    <w:uiPriority w:val="99"/>
    <w:unhideWhenUsed/>
    <w:rPr>
      <w:color w:val="0000FF"/>
      <w:u w:val="single"/>
    </w:rPr>
  </w:style>
  <w:style w:type="character" w:customStyle="1" w:styleId="apple-converted-space">
    <w:name w:val="apple-converted-space"/>
    <w:basedOn w:val="Fuentedeprrafopredeter"/>
  </w:style>
  <w:style w:type="paragraph" w:styleId="Textoindependiente">
    <w:name w:val="Body Text"/>
    <w:basedOn w:val="Normal"/>
    <w:link w:val="TextoindependienteCar"/>
    <w:semiHidden/>
    <w:unhideWhenUsed/>
    <w:pPr>
      <w:spacing w:after="0" w:line="240" w:lineRule="auto"/>
      <w:jc w:val="both"/>
    </w:pPr>
    <w:rPr>
      <w:rFonts w:ascii="Times New Roman" w:eastAsia="Times New Roman" w:hAnsi="Times New Roman" w:cs="Times New Roman"/>
      <w:sz w:val="24"/>
      <w:szCs w:val="24"/>
      <w:lang w:val="en-GB" w:eastAsia="es-ES"/>
    </w:rPr>
  </w:style>
  <w:style w:type="character" w:customStyle="1" w:styleId="TextoindependienteCar">
    <w:name w:val="Texto independiente Car"/>
    <w:basedOn w:val="Fuentedeprrafopredeter"/>
    <w:link w:val="Textoindependiente"/>
    <w:semiHidden/>
    <w:rPr>
      <w:rFonts w:ascii="Times New Roman" w:eastAsia="Times New Roman" w:hAnsi="Times New Roman" w:cs="Times New Roman"/>
      <w:sz w:val="24"/>
      <w:szCs w:val="24"/>
      <w:lang w:val="en-GB" w:eastAsia="es-ES"/>
    </w:rPr>
  </w:style>
  <w:style w:type="character" w:styleId="Refdecomentario">
    <w:name w:val="annotation reference"/>
    <w:basedOn w:val="Fuentedeprrafopredeter"/>
    <w:uiPriority w:val="99"/>
    <w:semiHidden/>
    <w:unhideWhenUsed/>
    <w:rPr>
      <w:sz w:val="18"/>
      <w:szCs w:val="18"/>
    </w:r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AucunA">
    <w:name w:val="Aucun A"/>
    <w:autoRedefine/>
    <w:rPr>
      <w:lang w:val="fr-FR"/>
    </w:rPr>
  </w:style>
  <w:style w:type="paragraph" w:customStyle="1" w:styleId="Ttulo1">
    <w:name w:val="Título1"/>
    <w:basedOn w:val="Normal"/>
    <w:pPr>
      <w:spacing w:before="100" w:beforeAutospacing="1" w:after="100" w:afterAutospacing="1" w:line="240" w:lineRule="auto"/>
    </w:pPr>
    <w:rPr>
      <w:rFonts w:ascii="Times New Roman" w:hAnsi="Times New Roman" w:cs="Times New Roman"/>
      <w:sz w:val="24"/>
      <w:szCs w:val="24"/>
      <w:lang w:val="fr-FR" w:eastAsia="fr-FR"/>
    </w:rPr>
  </w:style>
  <w:style w:type="character" w:styleId="Hipervnculo">
    <w:name w:val="Hyperlink"/>
    <w:basedOn w:val="Fuentedeprrafopredeter"/>
    <w:uiPriority w:val="99"/>
    <w:unhideWhenUsed/>
    <w:rPr>
      <w:color w:val="0000FF"/>
      <w:u w:val="single"/>
    </w:rPr>
  </w:style>
  <w:style w:type="character" w:customStyle="1" w:styleId="apple-converted-space">
    <w:name w:val="apple-converted-space"/>
    <w:basedOn w:val="Fuentedeprrafopredeter"/>
  </w:style>
  <w:style w:type="paragraph" w:styleId="Textoindependiente">
    <w:name w:val="Body Text"/>
    <w:basedOn w:val="Normal"/>
    <w:link w:val="TextoindependienteCar"/>
    <w:semiHidden/>
    <w:unhideWhenUsed/>
    <w:pPr>
      <w:spacing w:after="0" w:line="240" w:lineRule="auto"/>
      <w:jc w:val="both"/>
    </w:pPr>
    <w:rPr>
      <w:rFonts w:ascii="Times New Roman" w:eastAsia="Times New Roman" w:hAnsi="Times New Roman" w:cs="Times New Roman"/>
      <w:sz w:val="24"/>
      <w:szCs w:val="24"/>
      <w:lang w:val="en-GB" w:eastAsia="es-ES"/>
    </w:rPr>
  </w:style>
  <w:style w:type="character" w:customStyle="1" w:styleId="TextoindependienteCar">
    <w:name w:val="Texto independiente Car"/>
    <w:basedOn w:val="Fuentedeprrafopredeter"/>
    <w:link w:val="Textoindependiente"/>
    <w:semiHidden/>
    <w:rPr>
      <w:rFonts w:ascii="Times New Roman" w:eastAsia="Times New Roman" w:hAnsi="Times New Roman" w:cs="Times New Roman"/>
      <w:sz w:val="24"/>
      <w:szCs w:val="24"/>
      <w:lang w:val="en-GB" w:eastAsia="es-ES"/>
    </w:rPr>
  </w:style>
  <w:style w:type="character" w:styleId="Refdecomentario">
    <w:name w:val="annotation reference"/>
    <w:basedOn w:val="Fuentedeprrafopredeter"/>
    <w:uiPriority w:val="99"/>
    <w:semiHidden/>
    <w:unhideWhenUsed/>
    <w:rPr>
      <w:sz w:val="18"/>
      <w:szCs w:val="18"/>
    </w:r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91753">
      <w:bodyDiv w:val="1"/>
      <w:marLeft w:val="0"/>
      <w:marRight w:val="0"/>
      <w:marTop w:val="0"/>
      <w:marBottom w:val="0"/>
      <w:divBdr>
        <w:top w:val="none" w:sz="0" w:space="0" w:color="auto"/>
        <w:left w:val="none" w:sz="0" w:space="0" w:color="auto"/>
        <w:bottom w:val="none" w:sz="0" w:space="0" w:color="auto"/>
        <w:right w:val="none" w:sz="0" w:space="0" w:color="auto"/>
      </w:divBdr>
    </w:div>
    <w:div w:id="472986849">
      <w:bodyDiv w:val="1"/>
      <w:marLeft w:val="0"/>
      <w:marRight w:val="0"/>
      <w:marTop w:val="0"/>
      <w:marBottom w:val="0"/>
      <w:divBdr>
        <w:top w:val="none" w:sz="0" w:space="0" w:color="auto"/>
        <w:left w:val="none" w:sz="0" w:space="0" w:color="auto"/>
        <w:bottom w:val="none" w:sz="0" w:space="0" w:color="auto"/>
        <w:right w:val="none" w:sz="0" w:space="0" w:color="auto"/>
      </w:divBdr>
    </w:div>
    <w:div w:id="65807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Relationship Id="rId2" Type="http://schemas.microsoft.com/office/2007/relationships/stylesWithEffects" Target="stylesWithEffects.xml"/><Relationship Id="rId16" Type="http://schemas.openxmlformats.org/officeDocument/2006/relationships/image" Target="media/image10.t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BD5955EF</Template>
  <TotalTime>0</TotalTime>
  <Pages>23</Pages>
  <Words>3649</Words>
  <Characters>20070</Characters>
  <Application>Microsoft Office Word</Application>
  <DocSecurity>4</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20091118140046127</cp:lastModifiedBy>
  <cp:revision>2</cp:revision>
  <cp:lastPrinted>2016-08-19T12:39:00Z</cp:lastPrinted>
  <dcterms:created xsi:type="dcterms:W3CDTF">2017-04-21T10:55:00Z</dcterms:created>
  <dcterms:modified xsi:type="dcterms:W3CDTF">2017-04-21T10:55:00Z</dcterms:modified>
</cp:coreProperties>
</file>